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9446B" w14:textId="2EBBC2EB" w:rsidR="00924045" w:rsidRPr="001C0364" w:rsidRDefault="00924045" w:rsidP="00333640">
      <w:pPr>
        <w:pStyle w:val="Heading1"/>
        <w:jc w:val="right"/>
      </w:pPr>
      <w:r w:rsidRPr="001C0364">
        <w:t xml:space="preserve">The ISP Column </w:t>
      </w:r>
    </w:p>
    <w:p w14:paraId="3F228C1C" w14:textId="788EE638" w:rsidR="00924045" w:rsidRPr="001C0364" w:rsidRDefault="00924045" w:rsidP="008866B3">
      <w:pPr>
        <w:jc w:val="right"/>
        <w:rPr>
          <w:i/>
          <w:szCs w:val="20"/>
        </w:rPr>
      </w:pPr>
      <w:r w:rsidRPr="001C0364">
        <w:rPr>
          <w:i/>
          <w:szCs w:val="20"/>
        </w:rPr>
        <w:t xml:space="preserve">A column on </w:t>
      </w:r>
      <w:r w:rsidR="00974A43">
        <w:rPr>
          <w:i/>
          <w:szCs w:val="20"/>
        </w:rPr>
        <w:t xml:space="preserve">various </w:t>
      </w:r>
      <w:r w:rsidRPr="001C0364">
        <w:rPr>
          <w:i/>
          <w:szCs w:val="20"/>
        </w:rPr>
        <w:t>things Internet</w:t>
      </w:r>
    </w:p>
    <w:p w14:paraId="2B65EF18" w14:textId="77777777" w:rsidR="008866B3" w:rsidRPr="001C0364" w:rsidRDefault="008866B3" w:rsidP="00576C45">
      <w:pPr>
        <w:pBdr>
          <w:bottom w:val="single" w:sz="4" w:space="1" w:color="7F7F7F"/>
        </w:pBdr>
        <w:rPr>
          <w:sz w:val="16"/>
          <w:szCs w:val="16"/>
        </w:rPr>
      </w:pPr>
    </w:p>
    <w:p w14:paraId="00923082" w14:textId="77777777" w:rsidR="00360597" w:rsidRPr="001C0364" w:rsidRDefault="00360597" w:rsidP="00D7568D">
      <w:pPr>
        <w:pStyle w:val="Heading1"/>
        <w:spacing w:before="0"/>
      </w:pPr>
    </w:p>
    <w:tbl>
      <w:tblPr>
        <w:tblW w:w="5000" w:type="pct"/>
        <w:tblCellSpacing w:w="0" w:type="dxa"/>
        <w:tblCellMar>
          <w:left w:w="0" w:type="dxa"/>
          <w:right w:w="0" w:type="dxa"/>
        </w:tblCellMar>
        <w:tblLook w:val="0000" w:firstRow="0" w:lastRow="0" w:firstColumn="0" w:lastColumn="0" w:noHBand="0" w:noVBand="0"/>
      </w:tblPr>
      <w:tblGrid>
        <w:gridCol w:w="10206"/>
      </w:tblGrid>
      <w:tr w:rsidR="002E2F02" w:rsidRPr="001C0364" w14:paraId="6B6E81E0" w14:textId="77777777" w:rsidTr="00E72B95">
        <w:trPr>
          <w:tblCellSpacing w:w="0" w:type="dxa"/>
        </w:trPr>
        <w:tc>
          <w:tcPr>
            <w:tcW w:w="5000" w:type="pct"/>
          </w:tcPr>
          <w:p w14:paraId="035B94F7" w14:textId="4F9B0E26" w:rsidR="002E2F02" w:rsidRPr="001C0364" w:rsidRDefault="003D15B5" w:rsidP="00E72B95">
            <w:pPr>
              <w:jc w:val="right"/>
              <w:rPr>
                <w:szCs w:val="22"/>
              </w:rPr>
            </w:pPr>
            <w:r w:rsidRPr="001C0364">
              <w:rPr>
                <w:szCs w:val="22"/>
              </w:rPr>
              <w:t>January</w:t>
            </w:r>
            <w:r w:rsidR="002E2F02" w:rsidRPr="001C0364">
              <w:rPr>
                <w:szCs w:val="22"/>
              </w:rPr>
              <w:t xml:space="preserve"> 20</w:t>
            </w:r>
            <w:r w:rsidR="00FC4464">
              <w:rPr>
                <w:szCs w:val="22"/>
              </w:rPr>
              <w:t>2</w:t>
            </w:r>
            <w:r w:rsidR="00832B4D">
              <w:rPr>
                <w:szCs w:val="22"/>
              </w:rPr>
              <w:t>5</w:t>
            </w:r>
          </w:p>
        </w:tc>
      </w:tr>
    </w:tbl>
    <w:p w14:paraId="097951EB" w14:textId="56546BCA" w:rsidR="002E2F02" w:rsidRPr="001C0364" w:rsidRDefault="002E2F02" w:rsidP="00A266DA">
      <w:pPr>
        <w:jc w:val="right"/>
        <w:rPr>
          <w:i/>
          <w:szCs w:val="22"/>
        </w:rPr>
      </w:pPr>
      <w:r w:rsidRPr="001C0364">
        <w:t>Geoff Huston</w:t>
      </w:r>
    </w:p>
    <w:p w14:paraId="5BB0CA45" w14:textId="0B4FBB58" w:rsidR="0045402D" w:rsidRPr="0045402D" w:rsidRDefault="003D15B5" w:rsidP="00887A5F">
      <w:pPr>
        <w:pStyle w:val="Heading1"/>
      </w:pPr>
      <w:r w:rsidRPr="001C0364">
        <w:t>BGP</w:t>
      </w:r>
      <w:r w:rsidR="00544A17">
        <w:t xml:space="preserve"> </w:t>
      </w:r>
      <w:r w:rsidR="00832B4D">
        <w:t xml:space="preserve">Updates </w:t>
      </w:r>
      <w:r w:rsidR="00544A17">
        <w:t>in 20</w:t>
      </w:r>
      <w:r w:rsidR="00887A5F">
        <w:t>2</w:t>
      </w:r>
      <w:r w:rsidR="00832B4D">
        <w:t>4</w:t>
      </w:r>
    </w:p>
    <w:p w14:paraId="72378855" w14:textId="77777777" w:rsidR="00086CB7" w:rsidRDefault="00086CB7" w:rsidP="00484252">
      <w:pPr>
        <w:rPr>
          <w:rFonts w:eastAsia="MS Gothic"/>
          <w:b/>
          <w:bCs/>
          <w:color w:val="CC6633"/>
          <w:sz w:val="28"/>
          <w:szCs w:val="28"/>
        </w:rPr>
      </w:pPr>
    </w:p>
    <w:p w14:paraId="08DB7D7D" w14:textId="69AECE91" w:rsidR="002B4FBF" w:rsidRDefault="006E2100" w:rsidP="00484252">
      <w:r>
        <w:t xml:space="preserve">The first part of this </w:t>
      </w:r>
      <w:r w:rsidR="001313BD">
        <w:t xml:space="preserve">annual </w:t>
      </w:r>
      <w:r>
        <w:t xml:space="preserve">report </w:t>
      </w:r>
      <w:r w:rsidR="00832B4D">
        <w:t xml:space="preserve">on BGP for the year 2024 </w:t>
      </w:r>
      <w:r>
        <w:t xml:space="preserve">looked at the size of the routing </w:t>
      </w:r>
      <w:r w:rsidR="002408C9">
        <w:t>table</w:t>
      </w:r>
      <w:r w:rsidR="00826264">
        <w:t xml:space="preserve"> and</w:t>
      </w:r>
      <w:r>
        <w:t xml:space="preserve"> some projections of </w:t>
      </w:r>
      <w:r w:rsidR="00832B4D">
        <w:t>table</w:t>
      </w:r>
      <w:r>
        <w:t xml:space="preserve"> growth</w:t>
      </w:r>
      <w:r w:rsidR="002408C9">
        <w:t xml:space="preserve"> for both IPv4 and IPv6</w:t>
      </w:r>
      <w:r>
        <w:t xml:space="preserve">. </w:t>
      </w:r>
      <w:r w:rsidR="002408C9">
        <w:t xml:space="preserve">However, the scalability of BGP as the Internet’s routing protocol is not just dependant on the number of prefixes carried in the routing table. </w:t>
      </w:r>
      <w:r w:rsidR="001313BD">
        <w:t>BGP protocol behaviour in the form of d</w:t>
      </w:r>
      <w:r w:rsidR="002408C9">
        <w:t>ynamic routing updates are also part of this story. If the update rate of BGP is growing faster than we can deploy processing capability to match</w:t>
      </w:r>
      <w:r w:rsidR="001313BD">
        <w:t>,</w:t>
      </w:r>
      <w:r w:rsidR="002408C9">
        <w:t xml:space="preserve"> then the routing system will lose </w:t>
      </w:r>
      <w:r w:rsidR="00887A5F">
        <w:t>coherence</w:t>
      </w:r>
      <w:r w:rsidR="002408C9">
        <w:t xml:space="preserve">, and at that point the </w:t>
      </w:r>
      <w:r w:rsidR="007C4160">
        <w:t>network</w:t>
      </w:r>
      <w:r w:rsidR="002408C9">
        <w:t xml:space="preserve"> will head into </w:t>
      </w:r>
      <w:r w:rsidR="00887A5F">
        <w:t>periods of</w:t>
      </w:r>
      <w:r w:rsidR="002408C9">
        <w:t xml:space="preserve"> instability. </w:t>
      </w:r>
      <w:r>
        <w:t xml:space="preserve">This </w:t>
      </w:r>
      <w:r w:rsidR="00887A5F">
        <w:t>report</w:t>
      </w:r>
      <w:r>
        <w:t xml:space="preserve"> look</w:t>
      </w:r>
      <w:r w:rsidR="006E76DD">
        <w:t>s</w:t>
      </w:r>
      <w:r>
        <w:t xml:space="preserve"> </w:t>
      </w:r>
      <w:r w:rsidR="00484252">
        <w:t>at the pr</w:t>
      </w:r>
      <w:r w:rsidR="00D955A0">
        <w:t>ofile of BGP updates across 20</w:t>
      </w:r>
      <w:r w:rsidR="00887A5F">
        <w:t>2</w:t>
      </w:r>
      <w:r w:rsidR="001313BD">
        <w:t>3</w:t>
      </w:r>
      <w:r w:rsidR="00484252">
        <w:t xml:space="preserve"> to ass</w:t>
      </w:r>
      <w:r w:rsidR="002B4FBF">
        <w:t>ess whether the stability of the routing system, as measured by the level of BGP update activity</w:t>
      </w:r>
      <w:r>
        <w:t>,</w:t>
      </w:r>
      <w:r w:rsidR="002B4FBF">
        <w:t xml:space="preserve"> is changing.</w:t>
      </w:r>
    </w:p>
    <w:p w14:paraId="71C37D8B" w14:textId="73B42977" w:rsidR="00096321" w:rsidRDefault="00096321" w:rsidP="00096321">
      <w:pPr>
        <w:pStyle w:val="Heading3"/>
      </w:pPr>
      <w:r>
        <w:t>IPv4 Stability</w:t>
      </w:r>
    </w:p>
    <w:p w14:paraId="5411BC40" w14:textId="76C5A976" w:rsidR="00484252" w:rsidRDefault="00595F3D" w:rsidP="00900CD6">
      <w:r>
        <w:t xml:space="preserve">Figure </w:t>
      </w:r>
      <w:r w:rsidR="006E2100">
        <w:t>1</w:t>
      </w:r>
      <w:r w:rsidR="00C81726">
        <w:t xml:space="preserve"> shows the </w:t>
      </w:r>
      <w:r w:rsidR="0058789D">
        <w:t xml:space="preserve">daily </w:t>
      </w:r>
      <w:r w:rsidR="00EF329D">
        <w:t xml:space="preserve">BGP </w:t>
      </w:r>
      <w:r w:rsidR="00C81726">
        <w:t xml:space="preserve">update activity </w:t>
      </w:r>
      <w:r w:rsidR="00EF329D">
        <w:t>as seen</w:t>
      </w:r>
      <w:r w:rsidR="0058789D">
        <w:t xml:space="preserve"> </w:t>
      </w:r>
      <w:r w:rsidR="001313BD">
        <w:t xml:space="preserve">from a vantage point located in </w:t>
      </w:r>
      <w:r w:rsidR="0058789D">
        <w:t>AS131072,</w:t>
      </w:r>
      <w:r w:rsidR="00C81726">
        <w:t xml:space="preserve"> since mid-200</w:t>
      </w:r>
      <w:r w:rsidR="00EF329D">
        <w:t>9</w:t>
      </w:r>
      <w:r w:rsidR="0058789D">
        <w:t xml:space="preserve">. </w:t>
      </w:r>
    </w:p>
    <w:p w14:paraId="401F5564" w14:textId="77777777" w:rsidR="00900CD6" w:rsidRDefault="00900CD6" w:rsidP="00900CD6"/>
    <w:p w14:paraId="7761B614" w14:textId="3F1113C0" w:rsidR="005A33BB" w:rsidRPr="005A33BB" w:rsidRDefault="00AE18DF" w:rsidP="00900CD6">
      <w:pPr>
        <w:ind w:left="720"/>
      </w:pPr>
      <w:r>
        <w:rPr>
          <w:noProof/>
        </w:rPr>
        <w:drawing>
          <wp:inline distT="0" distB="0" distL="0" distR="0" wp14:anchorId="0D2F80F9" wp14:editId="6C486C02">
            <wp:extent cx="5988050" cy="3593065"/>
            <wp:effectExtent l="0" t="0" r="0" b="1270"/>
            <wp:docPr id="707286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86537" name="Picture 707286537"/>
                    <pic:cNvPicPr/>
                  </pic:nvPicPr>
                  <pic:blipFill>
                    <a:blip r:embed="rId8"/>
                    <a:stretch>
                      <a:fillRect/>
                    </a:stretch>
                  </pic:blipFill>
                  <pic:spPr>
                    <a:xfrm>
                      <a:off x="0" y="0"/>
                      <a:ext cx="6006067" cy="3603876"/>
                    </a:xfrm>
                    <a:prstGeom prst="rect">
                      <a:avLst/>
                    </a:prstGeom>
                  </pic:spPr>
                </pic:pic>
              </a:graphicData>
            </a:graphic>
          </wp:inline>
        </w:drawing>
      </w:r>
    </w:p>
    <w:p w14:paraId="78395B63" w14:textId="437CDCB6" w:rsidR="0058789D" w:rsidRPr="001C0364" w:rsidRDefault="0058789D" w:rsidP="0058789D">
      <w:pPr>
        <w:ind w:left="720"/>
        <w:jc w:val="left"/>
        <w:rPr>
          <w:i/>
          <w:sz w:val="18"/>
          <w:szCs w:val="18"/>
        </w:rPr>
      </w:pPr>
      <w:r w:rsidRPr="001C0364">
        <w:rPr>
          <w:i/>
          <w:sz w:val="18"/>
          <w:szCs w:val="18"/>
        </w:rPr>
        <w:t>Figur</w:t>
      </w:r>
      <w:r w:rsidR="00EE0AA1">
        <w:rPr>
          <w:i/>
          <w:sz w:val="18"/>
          <w:szCs w:val="18"/>
        </w:rPr>
        <w:t xml:space="preserve">e </w:t>
      </w:r>
      <w:r w:rsidR="00EF329D">
        <w:rPr>
          <w:i/>
          <w:sz w:val="18"/>
          <w:szCs w:val="18"/>
        </w:rPr>
        <w:t>1</w:t>
      </w:r>
      <w:r w:rsidRPr="001C0364">
        <w:rPr>
          <w:i/>
          <w:sz w:val="18"/>
          <w:szCs w:val="18"/>
        </w:rPr>
        <w:t xml:space="preserve"> – </w:t>
      </w:r>
      <w:r w:rsidR="00D70236">
        <w:rPr>
          <w:i/>
          <w:sz w:val="18"/>
          <w:szCs w:val="18"/>
        </w:rPr>
        <w:t>IPv4 BGP update counts</w:t>
      </w:r>
    </w:p>
    <w:p w14:paraId="79E8EF83" w14:textId="77777777" w:rsidR="0058789D" w:rsidRDefault="0058789D" w:rsidP="0058789D"/>
    <w:p w14:paraId="4AAD08D6" w14:textId="415CE99F" w:rsidR="002408C9" w:rsidRDefault="00900CD6" w:rsidP="00E01BEA">
      <w:r>
        <w:t xml:space="preserve">The number of observed </w:t>
      </w:r>
      <w:r w:rsidR="005B1DC9">
        <w:t xml:space="preserve">BGP </w:t>
      </w:r>
      <w:r>
        <w:t>withdrawal</w:t>
      </w:r>
      <w:r w:rsidR="005B1DC9">
        <w:t xml:space="preserve"> messages</w:t>
      </w:r>
      <w:r>
        <w:t xml:space="preserve"> </w:t>
      </w:r>
      <w:r w:rsidR="005B1DC9">
        <w:t xml:space="preserve">per day (shown in violet in Figure 1) </w:t>
      </w:r>
      <w:r>
        <w:t>has remained relatively constant at some 15,000 – 20,000 withdrawals per day</w:t>
      </w:r>
      <w:r w:rsidR="00F9633C">
        <w:t xml:space="preserve"> up until mid-2022. </w:t>
      </w:r>
      <w:r w:rsidR="001C0470">
        <w:t xml:space="preserve">The daily rate </w:t>
      </w:r>
      <w:r w:rsidR="00F9633C">
        <w:t xml:space="preserve">increased to some 75,000 withdrawals at that </w:t>
      </w:r>
      <w:r w:rsidR="000515F8">
        <w:t>time and</w:t>
      </w:r>
      <w:r w:rsidR="00F9633C">
        <w:t xml:space="preserve"> </w:t>
      </w:r>
      <w:r w:rsidR="001C0470">
        <w:t xml:space="preserve">then </w:t>
      </w:r>
      <w:r w:rsidR="001313BD">
        <w:t xml:space="preserve">resumed the prior behaviour across most of </w:t>
      </w:r>
      <w:r w:rsidR="00AE18DF">
        <w:t xml:space="preserve">2023 and </w:t>
      </w:r>
      <w:r w:rsidR="001313BD">
        <w:t>2024</w:t>
      </w:r>
      <w:r w:rsidR="00F9633C">
        <w:t>. T</w:t>
      </w:r>
      <w:r w:rsidR="00EF329D">
        <w:t xml:space="preserve">he </w:t>
      </w:r>
      <w:r w:rsidR="00625F80">
        <w:t xml:space="preserve">total </w:t>
      </w:r>
      <w:r w:rsidR="00EF329D">
        <w:t>number of advertised IPv4 prefixes has risen from 300,000 to</w:t>
      </w:r>
      <w:r w:rsidR="00AE18DF">
        <w:t xml:space="preserve"> 1,000,000</w:t>
      </w:r>
      <w:r w:rsidR="002408C9">
        <w:t xml:space="preserve"> </w:t>
      </w:r>
      <w:r w:rsidR="00625F80">
        <w:t>in the period from the start of 2011 until the end of 202</w:t>
      </w:r>
      <w:r w:rsidR="00AE18DF">
        <w:t>4</w:t>
      </w:r>
      <w:r w:rsidR="00625F80">
        <w:t xml:space="preserve"> </w:t>
      </w:r>
      <w:r w:rsidR="002408C9">
        <w:t>(shown in orange</w:t>
      </w:r>
      <w:r w:rsidR="00887A5F">
        <w:t xml:space="preserve"> in Figure 1</w:t>
      </w:r>
      <w:r w:rsidR="002408C9">
        <w:t>)</w:t>
      </w:r>
      <w:r>
        <w:t>.</w:t>
      </w:r>
      <w:r w:rsidR="00EF329D">
        <w:t xml:space="preserve"> There is no particular reason why the </w:t>
      </w:r>
      <w:r>
        <w:t xml:space="preserve">daily </w:t>
      </w:r>
      <w:r w:rsidR="00EF329D">
        <w:t xml:space="preserve">withdrawal count </w:t>
      </w:r>
      <w:r>
        <w:t xml:space="preserve">should be </w:t>
      </w:r>
      <w:r w:rsidR="00EF329D">
        <w:t>steady while the number of announced prefixes has</w:t>
      </w:r>
      <w:r w:rsidR="005B1DC9">
        <w:t xml:space="preserve"> tripled. </w:t>
      </w:r>
      <w:r w:rsidR="002408C9">
        <w:t>If withdrawals are a result of some form of link-based isolation event at the origin</w:t>
      </w:r>
      <w:r w:rsidR="001C0470">
        <w:t xml:space="preserve"> of the announcement</w:t>
      </w:r>
      <w:r w:rsidR="00FE22DF">
        <w:t>,</w:t>
      </w:r>
      <w:r w:rsidR="002408C9">
        <w:t xml:space="preserve"> then one would expect that as the number </w:t>
      </w:r>
      <w:r w:rsidR="002408C9">
        <w:lastRenderedPageBreak/>
        <w:t>of networks increases the withdrawal volume would also increase proportionately</w:t>
      </w:r>
      <w:r w:rsidR="005B1DC9">
        <w:t>, but t</w:t>
      </w:r>
      <w:r w:rsidR="002408C9">
        <w:t xml:space="preserve">his is not </w:t>
      </w:r>
      <w:r w:rsidR="005B1DC9">
        <w:t>what we see in BGP</w:t>
      </w:r>
      <w:r w:rsidR="002408C9">
        <w:t xml:space="preserve">. The withdrawal rate </w:t>
      </w:r>
      <w:r w:rsidR="00FE22DF">
        <w:t xml:space="preserve">also </w:t>
      </w:r>
      <w:r w:rsidR="002408C9">
        <w:t>appears to be unrelated to either the number of routed prefixes o</w:t>
      </w:r>
      <w:r w:rsidR="001A4FC3">
        <w:t>r</w:t>
      </w:r>
      <w:r w:rsidR="002408C9">
        <w:t xml:space="preserve"> the number of routed networks.</w:t>
      </w:r>
    </w:p>
    <w:p w14:paraId="3C7E069B" w14:textId="49D03C3A" w:rsidR="001A4FC3" w:rsidRDefault="001A4FC3" w:rsidP="00E01BEA"/>
    <w:p w14:paraId="4E0EDD8B" w14:textId="765E4073" w:rsidR="00CB78EE" w:rsidRDefault="005B1DC9" w:rsidP="00EF329D">
      <w:r>
        <w:t xml:space="preserve">The </w:t>
      </w:r>
      <w:r w:rsidR="00EF329D">
        <w:t>number of update messages per day</w:t>
      </w:r>
      <w:r w:rsidR="002408C9">
        <w:t xml:space="preserve"> (shown in green</w:t>
      </w:r>
      <w:r>
        <w:t xml:space="preserve"> in Figure 1</w:t>
      </w:r>
      <w:r w:rsidR="002408C9">
        <w:t>)</w:t>
      </w:r>
      <w:r>
        <w:t xml:space="preserve"> has not been as constant</w:t>
      </w:r>
      <w:r w:rsidR="00EF329D">
        <w:t xml:space="preserve">. This was steady at some </w:t>
      </w:r>
      <w:r w:rsidR="00F75721">
        <w:t>50</w:t>
      </w:r>
      <w:r w:rsidR="00EF329D">
        <w:t xml:space="preserve">,000 updates per day from 2009 until 2013. During 2013 the volume of updates </w:t>
      </w:r>
      <w:r w:rsidR="00CB78EE">
        <w:t>grew</w:t>
      </w:r>
      <w:r w:rsidR="00EF329D">
        <w:t xml:space="preserve"> to some </w:t>
      </w:r>
      <w:r w:rsidR="00F75721">
        <w:t>100</w:t>
      </w:r>
      <w:r w:rsidR="00EF329D">
        <w:t>,000 updates per day, which it maintained for most of the ensuing 24 months. During 201</w:t>
      </w:r>
      <w:r w:rsidR="00CB78EE">
        <w:t>8</w:t>
      </w:r>
      <w:r w:rsidR="00EF329D">
        <w:t xml:space="preserve"> the number of updates per day </w:t>
      </w:r>
      <w:r w:rsidR="00460A39">
        <w:t xml:space="preserve">rose again, </w:t>
      </w:r>
      <w:r w:rsidR="00EF329D">
        <w:t xml:space="preserve">approaching some </w:t>
      </w:r>
      <w:r w:rsidR="00F75721">
        <w:t>250</w:t>
      </w:r>
      <w:r w:rsidR="00EF329D">
        <w:t>,000 updates per day by the end of 201</w:t>
      </w:r>
      <w:r w:rsidR="00CB78EE">
        <w:t>8</w:t>
      </w:r>
      <w:r w:rsidR="004E1D2A">
        <w:t xml:space="preserve">. </w:t>
      </w:r>
      <w:r w:rsidR="00887A5F">
        <w:t>The</w:t>
      </w:r>
      <w:r w:rsidR="00CB78EE">
        <w:t xml:space="preserve"> </w:t>
      </w:r>
      <w:r w:rsidR="00887A5F">
        <w:t xml:space="preserve">update </w:t>
      </w:r>
      <w:r w:rsidR="00CB78EE">
        <w:t xml:space="preserve">count remained around this level until the start of 2021. Through 2021 the update rate has declined to an average value of around </w:t>
      </w:r>
      <w:r w:rsidR="00F75721">
        <w:t>20</w:t>
      </w:r>
      <w:r w:rsidR="00CB78EE">
        <w:t xml:space="preserve">0,000 updates per day. </w:t>
      </w:r>
      <w:r w:rsidR="001313BD">
        <w:t>It has fallen further to some 1</w:t>
      </w:r>
      <w:r w:rsidR="00DF1543">
        <w:t>8</w:t>
      </w:r>
      <w:r w:rsidR="001313BD">
        <w:t xml:space="preserve">0,000 updates per day </w:t>
      </w:r>
      <w:r w:rsidR="001C0470">
        <w:t>through 202</w:t>
      </w:r>
      <w:r w:rsidR="001313BD">
        <w:t>3</w:t>
      </w:r>
      <w:r w:rsidR="00AE18DF">
        <w:t>, rising again to slightly over 200,000 updates per day in 2024.</w:t>
      </w:r>
      <w:r w:rsidR="001C0470">
        <w:t xml:space="preserve"> </w:t>
      </w:r>
      <w:r w:rsidR="00CB78EE">
        <w:t>To illustrate these trend movements in the BGP update rate, a smoothed average of the daily update count is shown in Figure 2.</w:t>
      </w:r>
    </w:p>
    <w:p w14:paraId="3F0675DB" w14:textId="33D815D3" w:rsidR="002408C9" w:rsidRDefault="002408C9" w:rsidP="00EF329D"/>
    <w:p w14:paraId="03CA0FD4" w14:textId="654AF0D0" w:rsidR="00CB78EE" w:rsidRDefault="00AE18DF" w:rsidP="0083047B">
      <w:pPr>
        <w:ind w:left="720"/>
      </w:pPr>
      <w:r>
        <w:rPr>
          <w:noProof/>
        </w:rPr>
        <w:drawing>
          <wp:inline distT="0" distB="0" distL="0" distR="0" wp14:anchorId="07053A5A" wp14:editId="3005EFD8">
            <wp:extent cx="5988050" cy="3593066"/>
            <wp:effectExtent l="0" t="0" r="0" b="1270"/>
            <wp:docPr id="944833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33989" name="Picture 944833989"/>
                    <pic:cNvPicPr/>
                  </pic:nvPicPr>
                  <pic:blipFill>
                    <a:blip r:embed="rId9"/>
                    <a:stretch>
                      <a:fillRect/>
                    </a:stretch>
                  </pic:blipFill>
                  <pic:spPr>
                    <a:xfrm>
                      <a:off x="0" y="0"/>
                      <a:ext cx="6009237" cy="3605779"/>
                    </a:xfrm>
                    <a:prstGeom prst="rect">
                      <a:avLst/>
                    </a:prstGeom>
                  </pic:spPr>
                </pic:pic>
              </a:graphicData>
            </a:graphic>
          </wp:inline>
        </w:drawing>
      </w:r>
    </w:p>
    <w:p w14:paraId="204D3F98" w14:textId="332390FD" w:rsidR="00CB78EE" w:rsidRPr="001C0364" w:rsidRDefault="00CB78EE" w:rsidP="00CB78EE">
      <w:pPr>
        <w:ind w:left="720"/>
        <w:jc w:val="left"/>
        <w:rPr>
          <w:i/>
          <w:sz w:val="18"/>
          <w:szCs w:val="18"/>
        </w:rPr>
      </w:pPr>
      <w:r w:rsidRPr="001C0364">
        <w:rPr>
          <w:i/>
          <w:sz w:val="18"/>
          <w:szCs w:val="18"/>
        </w:rPr>
        <w:t>Figur</w:t>
      </w:r>
      <w:r>
        <w:rPr>
          <w:i/>
          <w:sz w:val="18"/>
          <w:szCs w:val="18"/>
        </w:rPr>
        <w:t>e 2</w:t>
      </w:r>
      <w:r w:rsidRPr="001C0364">
        <w:rPr>
          <w:i/>
          <w:sz w:val="18"/>
          <w:szCs w:val="18"/>
        </w:rPr>
        <w:t xml:space="preserve"> – </w:t>
      </w:r>
      <w:r>
        <w:rPr>
          <w:i/>
          <w:sz w:val="18"/>
          <w:szCs w:val="18"/>
        </w:rPr>
        <w:t>Smoothed IPv4 BGP prefix update counts</w:t>
      </w:r>
    </w:p>
    <w:p w14:paraId="4B3DB11C" w14:textId="77777777" w:rsidR="002408C9" w:rsidRDefault="002408C9" w:rsidP="00EF329D"/>
    <w:p w14:paraId="328861D2" w14:textId="63E2517D" w:rsidR="00EF329D" w:rsidRPr="00FE22DF" w:rsidRDefault="00EF329D" w:rsidP="00FE22DF">
      <w:r>
        <w:t xml:space="preserve">It </w:t>
      </w:r>
      <w:r w:rsidR="00074940">
        <w:t>has been</w:t>
      </w:r>
      <w:r w:rsidR="00502DAE">
        <w:t xml:space="preserve"> </w:t>
      </w:r>
      <w:r>
        <w:t>fortuitous that the BGP update rate ha</w:t>
      </w:r>
      <w:r w:rsidR="007C4160">
        <w:t>d</w:t>
      </w:r>
      <w:r>
        <w:t xml:space="preserve"> been held steady for so many years, as this </w:t>
      </w:r>
      <w:r w:rsidR="00074940">
        <w:t xml:space="preserve">has </w:t>
      </w:r>
      <w:r>
        <w:t xml:space="preserve">implied that BGP </w:t>
      </w:r>
      <w:r w:rsidR="00074940">
        <w:t xml:space="preserve">routers that operate in the default-free </w:t>
      </w:r>
      <w:r w:rsidR="00074940">
        <w:rPr>
          <w:i/>
          <w:iCs/>
        </w:rPr>
        <w:t>core</w:t>
      </w:r>
      <w:r w:rsidR="00074940">
        <w:t xml:space="preserve"> of the Internet</w:t>
      </w:r>
      <w:r>
        <w:t xml:space="preserve"> </w:t>
      </w:r>
      <w:r w:rsidR="00074940">
        <w:t>does</w:t>
      </w:r>
      <w:r>
        <w:t xml:space="preserve"> not require constantly increasing processing capability. </w:t>
      </w:r>
      <w:r w:rsidR="00FE22DF">
        <w:t xml:space="preserve"> </w:t>
      </w:r>
      <w:r w:rsidRPr="00FE22DF">
        <w:t xml:space="preserve">In the same way that there </w:t>
      </w:r>
      <w:r w:rsidR="00074940">
        <w:t>i</w:t>
      </w:r>
      <w:r w:rsidRPr="00FE22DF">
        <w:t xml:space="preserve">s no clear understanding of why the BGP update rate was steady for so many years, it’s also unclear why the rate </w:t>
      </w:r>
      <w:r w:rsidR="004E1D2A">
        <w:t xml:space="preserve">increased </w:t>
      </w:r>
      <w:r w:rsidR="00502DAE">
        <w:t>and then declined in recent years.</w:t>
      </w:r>
    </w:p>
    <w:p w14:paraId="25A2C204" w14:textId="77777777" w:rsidR="00756B3B" w:rsidRDefault="00756B3B" w:rsidP="00D70236"/>
    <w:p w14:paraId="30724961" w14:textId="597C139B" w:rsidR="00D70236" w:rsidRDefault="00D70236" w:rsidP="00D70236">
      <w:r>
        <w:t xml:space="preserve">What is also intriguing is that most of </w:t>
      </w:r>
      <w:r w:rsidR="00EE0AA1">
        <w:t xml:space="preserve">these </w:t>
      </w:r>
      <w:r w:rsidR="0083047B">
        <w:t xml:space="preserve">prefix </w:t>
      </w:r>
      <w:r>
        <w:t>update</w:t>
      </w:r>
      <w:r w:rsidR="0083047B">
        <w:t xml:space="preserve"> messages </w:t>
      </w:r>
      <w:r>
        <w:t xml:space="preserve">are generated from a pool of between </w:t>
      </w:r>
      <w:r w:rsidR="00723E00">
        <w:t>3</w:t>
      </w:r>
      <w:r>
        <w:t xml:space="preserve">0,000 to </w:t>
      </w:r>
      <w:r w:rsidR="00D834B7">
        <w:t>8</w:t>
      </w:r>
      <w:r>
        <w:t xml:space="preserve">0,000 prefixes. A plot of the daily </w:t>
      </w:r>
      <w:r w:rsidR="008608C3">
        <w:t>count of</w:t>
      </w:r>
      <w:r>
        <w:t xml:space="preserve"> prefixes that are the subject of B</w:t>
      </w:r>
      <w:r w:rsidR="004C5CEA">
        <w:t xml:space="preserve">GP updates is shown in Figure </w:t>
      </w:r>
      <w:r w:rsidR="00D834B7">
        <w:t>3</w:t>
      </w:r>
      <w:r>
        <w:t xml:space="preserve">. </w:t>
      </w:r>
      <w:r w:rsidR="004C5CEA">
        <w:t xml:space="preserve">While this </w:t>
      </w:r>
      <w:r w:rsidR="00647CA9">
        <w:t xml:space="preserve">number </w:t>
      </w:r>
      <w:r w:rsidR="004C5CEA">
        <w:t>is rising</w:t>
      </w:r>
      <w:r w:rsidR="00647CA9">
        <w:t>,</w:t>
      </w:r>
      <w:r w:rsidR="00723E00">
        <w:t xml:space="preserve"> it is not rising </w:t>
      </w:r>
      <w:r w:rsidR="00647CA9">
        <w:t>at the same rate</w:t>
      </w:r>
      <w:r w:rsidR="00723E00">
        <w:t xml:space="preserve"> as the number of updates per day, </w:t>
      </w:r>
      <w:r>
        <w:t xml:space="preserve">so the heightened instability is </w:t>
      </w:r>
      <w:r w:rsidR="00647CA9">
        <w:t>possibly</w:t>
      </w:r>
      <w:r w:rsidR="004C5CEA">
        <w:t xml:space="preserve"> </w:t>
      </w:r>
      <w:r w:rsidR="00723E00">
        <w:t xml:space="preserve">to be </w:t>
      </w:r>
      <w:r>
        <w:t xml:space="preserve">due to more updates to reach convergence, rather than </w:t>
      </w:r>
      <w:r w:rsidR="00723E00">
        <w:t xml:space="preserve">due to </w:t>
      </w:r>
      <w:r>
        <w:t>more unstable prefixes.</w:t>
      </w:r>
      <w:r w:rsidR="00647CA9">
        <w:t xml:space="preserve"> Another possible explanation is that we are looking at daily average numbers, and this rise in the average could be caused by a small pool of unstable prefixes exhibiting higher levels of instability than was the case previously.</w:t>
      </w:r>
    </w:p>
    <w:p w14:paraId="21ABC60D" w14:textId="77777777" w:rsidR="00D70236" w:rsidRDefault="00D70236" w:rsidP="00D70236"/>
    <w:p w14:paraId="55D9AD00" w14:textId="638F4B3F" w:rsidR="00D70236" w:rsidRDefault="00074940" w:rsidP="00D70236">
      <w:pPr>
        <w:ind w:left="720"/>
      </w:pPr>
      <w:r>
        <w:rPr>
          <w:noProof/>
        </w:rPr>
        <w:lastRenderedPageBreak/>
        <w:drawing>
          <wp:inline distT="0" distB="0" distL="0" distR="0" wp14:anchorId="0B468A1B" wp14:editId="21F4742A">
            <wp:extent cx="5746750" cy="3064821"/>
            <wp:effectExtent l="0" t="0" r="0" b="0"/>
            <wp:docPr id="1238270466" name="Picture 3" descr="A graph of a graph showing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70466" name="Picture 3" descr="A graph of a graph showing a number of numbers&#10;&#10;Description automatically generated with medium confidence"/>
                    <pic:cNvPicPr/>
                  </pic:nvPicPr>
                  <pic:blipFill>
                    <a:blip r:embed="rId10"/>
                    <a:stretch>
                      <a:fillRect/>
                    </a:stretch>
                  </pic:blipFill>
                  <pic:spPr>
                    <a:xfrm>
                      <a:off x="0" y="0"/>
                      <a:ext cx="5768722" cy="3076539"/>
                    </a:xfrm>
                    <a:prstGeom prst="rect">
                      <a:avLst/>
                    </a:prstGeom>
                  </pic:spPr>
                </pic:pic>
              </a:graphicData>
            </a:graphic>
          </wp:inline>
        </w:drawing>
      </w:r>
    </w:p>
    <w:p w14:paraId="7A0AADF5" w14:textId="61114E47" w:rsidR="00D70236" w:rsidRPr="001C0364" w:rsidRDefault="00D70236" w:rsidP="00D70236">
      <w:pPr>
        <w:ind w:left="720"/>
        <w:jc w:val="left"/>
        <w:rPr>
          <w:i/>
          <w:sz w:val="18"/>
          <w:szCs w:val="18"/>
        </w:rPr>
      </w:pPr>
      <w:r w:rsidRPr="001C0364">
        <w:rPr>
          <w:i/>
          <w:sz w:val="18"/>
          <w:szCs w:val="18"/>
        </w:rPr>
        <w:t>Figur</w:t>
      </w:r>
      <w:r w:rsidR="004C5CEA">
        <w:rPr>
          <w:i/>
          <w:sz w:val="18"/>
          <w:szCs w:val="18"/>
        </w:rPr>
        <w:t xml:space="preserve">e </w:t>
      </w:r>
      <w:r w:rsidR="0083047B">
        <w:rPr>
          <w:i/>
          <w:sz w:val="18"/>
          <w:szCs w:val="18"/>
        </w:rPr>
        <w:t>3</w:t>
      </w:r>
      <w:r w:rsidRPr="001C0364">
        <w:rPr>
          <w:i/>
          <w:sz w:val="18"/>
          <w:szCs w:val="18"/>
        </w:rPr>
        <w:t xml:space="preserve"> – </w:t>
      </w:r>
      <w:r>
        <w:rPr>
          <w:i/>
          <w:sz w:val="18"/>
          <w:szCs w:val="18"/>
        </w:rPr>
        <w:t>IPv4 unstable prefixes per day</w:t>
      </w:r>
    </w:p>
    <w:p w14:paraId="533196C8" w14:textId="77777777" w:rsidR="00D70236" w:rsidRDefault="00D70236" w:rsidP="0058789D"/>
    <w:p w14:paraId="0863D04A" w14:textId="4A4AC5BE" w:rsidR="004C5CEA" w:rsidRDefault="004C5CEA" w:rsidP="00BA5C97">
      <w:r>
        <w:t>The number of unstable prefixes per day appears to be gradually inc</w:t>
      </w:r>
      <w:r w:rsidR="007C3EAF">
        <w:t>reasing over the years. A least-</w:t>
      </w:r>
      <w:r>
        <w:t xml:space="preserve">squares best fit shows a linear trend </w:t>
      </w:r>
      <w:r w:rsidR="00D834B7">
        <w:t>where</w:t>
      </w:r>
      <w:r>
        <w:t xml:space="preserve"> the average daily unstable prefix count </w:t>
      </w:r>
      <w:r w:rsidR="00D834B7">
        <w:t>is increasing by</w:t>
      </w:r>
      <w:r>
        <w:t xml:space="preserve"> </w:t>
      </w:r>
      <w:r w:rsidR="00886847">
        <w:t>some 4</w:t>
      </w:r>
      <w:r>
        <w:t>00 prefixes per</w:t>
      </w:r>
      <w:r w:rsidR="00BA5C97">
        <w:t xml:space="preserve"> year.</w:t>
      </w:r>
      <w:r w:rsidR="00D834B7">
        <w:t xml:space="preserve"> This is far lower than the trend in the increase in the size of the FIB table</w:t>
      </w:r>
      <w:r w:rsidR="00886847">
        <w:t>.</w:t>
      </w:r>
    </w:p>
    <w:p w14:paraId="6AD1729A" w14:textId="61152057" w:rsidR="004C5CEA" w:rsidRDefault="004C5CEA" w:rsidP="004C5CEA">
      <w:pPr>
        <w:ind w:left="720"/>
      </w:pPr>
    </w:p>
    <w:p w14:paraId="04F1004F" w14:textId="008527B7" w:rsidR="00377232" w:rsidRDefault="00886847" w:rsidP="0058789D">
      <w:r>
        <w:t xml:space="preserve">The </w:t>
      </w:r>
      <w:r w:rsidR="00000A1E">
        <w:t>long-term</w:t>
      </w:r>
      <w:r>
        <w:t xml:space="preserve"> trend of an </w:t>
      </w:r>
      <w:r w:rsidR="00377232">
        <w:t>increas</w:t>
      </w:r>
      <w:r>
        <w:t>ing</w:t>
      </w:r>
      <w:r w:rsidR="00377232">
        <w:t xml:space="preserve"> count of the number of unstable prefixes and the increasing update count is not reflected in the measure of the </w:t>
      </w:r>
      <w:r w:rsidR="00E261C5">
        <w:t xml:space="preserve">average </w:t>
      </w:r>
      <w:r w:rsidR="00377232">
        <w:t xml:space="preserve">time </w:t>
      </w:r>
      <w:r w:rsidR="00E261C5">
        <w:t xml:space="preserve">for the routing system </w:t>
      </w:r>
      <w:r w:rsidR="00377232">
        <w:t>to reach a converged state</w:t>
      </w:r>
      <w:r w:rsidR="008E7846">
        <w:t xml:space="preserve"> </w:t>
      </w:r>
      <w:r w:rsidR="00E261C5">
        <w:t>following a prefix update</w:t>
      </w:r>
      <w:r w:rsidR="00377232">
        <w:t>. Th</w:t>
      </w:r>
      <w:r w:rsidR="00E261C5">
        <w:t>is</w:t>
      </w:r>
      <w:r w:rsidR="00377232">
        <w:t xml:space="preserve"> </w:t>
      </w:r>
      <w:r w:rsidR="00840612">
        <w:t xml:space="preserve">daily </w:t>
      </w:r>
      <w:r w:rsidR="00377232">
        <w:t xml:space="preserve">average time for an unstable prefix to reach stability is </w:t>
      </w:r>
      <w:r w:rsidR="00E261C5">
        <w:t xml:space="preserve">currently </w:t>
      </w:r>
      <w:r w:rsidR="00840612">
        <w:t>between</w:t>
      </w:r>
      <w:r w:rsidR="00377232">
        <w:t xml:space="preserve"> </w:t>
      </w:r>
      <w:r w:rsidR="00E261C5">
        <w:t>25</w:t>
      </w:r>
      <w:r w:rsidR="008E7846">
        <w:t xml:space="preserve"> </w:t>
      </w:r>
      <w:r w:rsidR="00E261C5">
        <w:t>and</w:t>
      </w:r>
      <w:r w:rsidR="008E7846">
        <w:t xml:space="preserve"> </w:t>
      </w:r>
      <w:r w:rsidR="00E261C5">
        <w:t>35</w:t>
      </w:r>
      <w:r w:rsidR="00377232">
        <w:t xml:space="preserve"> seconds (Figure </w:t>
      </w:r>
      <w:r w:rsidR="007C7490">
        <w:t>4</w:t>
      </w:r>
      <w:r w:rsidR="00377232">
        <w:t>)</w:t>
      </w:r>
      <w:r w:rsidR="008E7846">
        <w:t xml:space="preserve">. There was a period of elevated instability in 2019 – 2020 where the average convergence time rose to 80 seconds, it has since stabilised to a time of </w:t>
      </w:r>
      <w:r w:rsidR="00840612">
        <w:t>45</w:t>
      </w:r>
      <w:r w:rsidR="008E7846">
        <w:t xml:space="preserve"> seconds for the latter </w:t>
      </w:r>
      <w:proofErr w:type="gramStart"/>
      <w:r w:rsidR="008E7846">
        <w:t>half of 202</w:t>
      </w:r>
      <w:r w:rsidR="00840612">
        <w:t>2</w:t>
      </w:r>
      <w:r w:rsidR="00E261C5">
        <w:t>, and</w:t>
      </w:r>
      <w:proofErr w:type="gramEnd"/>
      <w:r w:rsidR="00E261C5">
        <w:t xml:space="preserve"> then dropped further in 2024.</w:t>
      </w:r>
    </w:p>
    <w:p w14:paraId="529DFDD6" w14:textId="77777777" w:rsidR="008E7846" w:rsidRDefault="008E7846" w:rsidP="0058789D"/>
    <w:p w14:paraId="5C6424CA" w14:textId="5DEC7C61" w:rsidR="002F4EA7" w:rsidRDefault="00F06E6D" w:rsidP="00622547">
      <w:pPr>
        <w:ind w:left="720"/>
      </w:pPr>
      <w:r>
        <w:rPr>
          <w:noProof/>
        </w:rPr>
        <w:drawing>
          <wp:inline distT="0" distB="0" distL="0" distR="0" wp14:anchorId="546C8136" wp14:editId="00EB0882">
            <wp:extent cx="5975350" cy="2549740"/>
            <wp:effectExtent l="0" t="0" r="0" b="3175"/>
            <wp:docPr id="1487990472" name="Picture 4" descr="A graph of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90472" name="Picture 4" descr="A graph of green dots&#10;&#10;Description automatically generated"/>
                    <pic:cNvPicPr/>
                  </pic:nvPicPr>
                  <pic:blipFill>
                    <a:blip r:embed="rId11"/>
                    <a:stretch>
                      <a:fillRect/>
                    </a:stretch>
                  </pic:blipFill>
                  <pic:spPr>
                    <a:xfrm>
                      <a:off x="0" y="0"/>
                      <a:ext cx="6017574" cy="2567758"/>
                    </a:xfrm>
                    <a:prstGeom prst="rect">
                      <a:avLst/>
                    </a:prstGeom>
                  </pic:spPr>
                </pic:pic>
              </a:graphicData>
            </a:graphic>
          </wp:inline>
        </w:drawing>
      </w:r>
    </w:p>
    <w:p w14:paraId="2E7860F6" w14:textId="021534A3" w:rsidR="00622547" w:rsidRDefault="00622547" w:rsidP="00622547">
      <w:pPr>
        <w:ind w:left="720"/>
        <w:jc w:val="left"/>
        <w:rPr>
          <w:i/>
          <w:sz w:val="18"/>
          <w:szCs w:val="18"/>
        </w:rPr>
      </w:pPr>
      <w:r w:rsidRPr="001C0364">
        <w:rPr>
          <w:i/>
          <w:sz w:val="18"/>
          <w:szCs w:val="18"/>
        </w:rPr>
        <w:t>Figur</w:t>
      </w:r>
      <w:r w:rsidR="001F21A9">
        <w:rPr>
          <w:i/>
          <w:sz w:val="18"/>
          <w:szCs w:val="18"/>
        </w:rPr>
        <w:t xml:space="preserve">e </w:t>
      </w:r>
      <w:r w:rsidR="007C7490">
        <w:rPr>
          <w:i/>
          <w:sz w:val="18"/>
          <w:szCs w:val="18"/>
        </w:rPr>
        <w:t>4</w:t>
      </w:r>
      <w:r w:rsidRPr="001C0364">
        <w:rPr>
          <w:i/>
          <w:sz w:val="18"/>
          <w:szCs w:val="18"/>
        </w:rPr>
        <w:t xml:space="preserve"> – </w:t>
      </w:r>
      <w:r w:rsidR="0039625F">
        <w:rPr>
          <w:i/>
          <w:sz w:val="18"/>
          <w:szCs w:val="18"/>
        </w:rPr>
        <w:t>IPv4</w:t>
      </w:r>
      <w:r>
        <w:rPr>
          <w:i/>
          <w:sz w:val="18"/>
          <w:szCs w:val="18"/>
        </w:rPr>
        <w:t xml:space="preserve"> Average routing convergence time per day</w:t>
      </w:r>
    </w:p>
    <w:p w14:paraId="51317B15" w14:textId="77777777" w:rsidR="00622547" w:rsidRDefault="00622547" w:rsidP="0058789D"/>
    <w:p w14:paraId="5FEF303E" w14:textId="17272F9E" w:rsidR="00B77473" w:rsidRDefault="00647CA9" w:rsidP="0058789D">
      <w:r>
        <w:t>T</w:t>
      </w:r>
      <w:r w:rsidR="002F4EA7">
        <w:t xml:space="preserve">he instability in BGP is not </w:t>
      </w:r>
      <w:r w:rsidR="007C7490">
        <w:t>uniform</w:t>
      </w:r>
      <w:r w:rsidR="002F4EA7">
        <w:t xml:space="preserve">. Half of all BGP updates over a period of </w:t>
      </w:r>
      <w:r w:rsidR="007F5A0A">
        <w:t>December 202</w:t>
      </w:r>
      <w:r w:rsidR="00EE0B1E">
        <w:t>4</w:t>
      </w:r>
      <w:r w:rsidR="007F5A0A">
        <w:t xml:space="preserve"> </w:t>
      </w:r>
      <w:r w:rsidR="002F4EA7">
        <w:t xml:space="preserve">are attributed to less than </w:t>
      </w:r>
      <w:r w:rsidR="00EE0B1E">
        <w:t>5</w:t>
      </w:r>
      <w:r w:rsidR="002F4EA7">
        <w:t>% of the unstable prefixes, and just 50 origin ASNs</w:t>
      </w:r>
      <w:r w:rsidR="00515A8E">
        <w:t xml:space="preserve"> accounted for one </w:t>
      </w:r>
      <w:r w:rsidR="005C7E86">
        <w:t>third</w:t>
      </w:r>
      <w:r w:rsidR="00AF3DDD">
        <w:t xml:space="preserve"> of </w:t>
      </w:r>
      <w:r w:rsidR="00515A8E">
        <w:t>all</w:t>
      </w:r>
      <w:r w:rsidR="00AF3DDD">
        <w:t xml:space="preserve"> </w:t>
      </w:r>
      <w:r w:rsidR="00515A8E">
        <w:t xml:space="preserve">BGP IPv4 </w:t>
      </w:r>
      <w:r w:rsidR="00AF3DDD">
        <w:t>updates</w:t>
      </w:r>
      <w:r w:rsidR="007C7490">
        <w:t xml:space="preserve"> in t</w:t>
      </w:r>
      <w:r w:rsidR="007F5A0A">
        <w:t>his period</w:t>
      </w:r>
      <w:r w:rsidR="00AF3DDD">
        <w:t xml:space="preserve">. It appears that the network is generally highly stable, and that a very small number of prefixes appear to be </w:t>
      </w:r>
      <w:r w:rsidR="00EE0B1E">
        <w:t>announced</w:t>
      </w:r>
      <w:r w:rsidR="007C7490">
        <w:t xml:space="preserve"> </w:t>
      </w:r>
      <w:r w:rsidR="007F5A0A">
        <w:t xml:space="preserve">with </w:t>
      </w:r>
      <w:r w:rsidR="00AF3DDD">
        <w:t xml:space="preserve">highly unstable </w:t>
      </w:r>
      <w:r w:rsidR="007C7490">
        <w:t xml:space="preserve">BGP </w:t>
      </w:r>
      <w:r w:rsidR="00AF3DDD">
        <w:t>configurations over periods that extend for weeks rather</w:t>
      </w:r>
      <w:r w:rsidR="00622547">
        <w:t xml:space="preserve"> than hour</w:t>
      </w:r>
      <w:r w:rsidR="00AF3DDD">
        <w:t>s.</w:t>
      </w:r>
      <w:r w:rsidR="00B77473">
        <w:t xml:space="preserve"> </w:t>
      </w:r>
      <w:r w:rsidR="00C40D4F">
        <w:t>The cumulative distribution of BGP updates by prefix and b</w:t>
      </w:r>
      <w:r w:rsidR="00515A8E">
        <w:t xml:space="preserve">y origin AS, shown in Figures </w:t>
      </w:r>
      <w:r w:rsidR="007C7490">
        <w:t>5</w:t>
      </w:r>
      <w:r w:rsidR="00515A8E">
        <w:t xml:space="preserve"> and </w:t>
      </w:r>
      <w:r w:rsidR="007C7490">
        <w:t>6</w:t>
      </w:r>
      <w:r w:rsidR="00EE0B1E">
        <w:t>,</w:t>
      </w:r>
      <w:r w:rsidR="00515A8E">
        <w:t xml:space="preserve"> </w:t>
      </w:r>
      <w:r w:rsidR="00EE0B1E">
        <w:t>illustrates</w:t>
      </w:r>
      <w:r w:rsidR="00C40D4F">
        <w:t xml:space="preserve"> the highly skewed nature of unstable prefixes in the routing system.</w:t>
      </w:r>
      <w:r w:rsidR="00412767">
        <w:t xml:space="preserve"> What is also </w:t>
      </w:r>
      <w:r w:rsidR="009102DE">
        <w:t xml:space="preserve">of interest is that the ASN distribution is more “skewed” than that of the prefix distribution. This would tend to suggest that the cases of high update volume are generated at the </w:t>
      </w:r>
      <w:r w:rsidR="000515F8">
        <w:t>network</w:t>
      </w:r>
      <w:r w:rsidR="009102DE">
        <w:t xml:space="preserve"> level rather than the </w:t>
      </w:r>
      <w:r w:rsidR="000515F8">
        <w:t xml:space="preserve">individual </w:t>
      </w:r>
      <w:r w:rsidR="009102DE">
        <w:t>prefix leve</w:t>
      </w:r>
      <w:r w:rsidR="007C4160">
        <w:t>l</w:t>
      </w:r>
      <w:r w:rsidR="009102DE">
        <w:t>.</w:t>
      </w:r>
    </w:p>
    <w:p w14:paraId="5664824C" w14:textId="77777777" w:rsidR="007F5A0A" w:rsidRDefault="007F5A0A" w:rsidP="0058789D"/>
    <w:p w14:paraId="761A9C9A" w14:textId="48545BA3" w:rsidR="00B77473" w:rsidRDefault="00EE0B1E" w:rsidP="00C40D4F">
      <w:pPr>
        <w:ind w:left="720"/>
      </w:pPr>
      <w:r>
        <w:rPr>
          <w:noProof/>
        </w:rPr>
        <w:drawing>
          <wp:inline distT="0" distB="0" distL="0" distR="0" wp14:anchorId="4988870B" wp14:editId="67747259">
            <wp:extent cx="2800350" cy="2000250"/>
            <wp:effectExtent l="0" t="0" r="6350" b="6350"/>
            <wp:docPr id="745679657" name="Picture 5" descr="A red and green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79657" name="Picture 5" descr="A red and green line graph&#10;&#10;Description automatically generated"/>
                    <pic:cNvPicPr/>
                  </pic:nvPicPr>
                  <pic:blipFill>
                    <a:blip r:embed="rId12"/>
                    <a:stretch>
                      <a:fillRect/>
                    </a:stretch>
                  </pic:blipFill>
                  <pic:spPr>
                    <a:xfrm>
                      <a:off x="0" y="0"/>
                      <a:ext cx="2800350" cy="2000250"/>
                    </a:xfrm>
                    <a:prstGeom prst="rect">
                      <a:avLst/>
                    </a:prstGeom>
                  </pic:spPr>
                </pic:pic>
              </a:graphicData>
            </a:graphic>
          </wp:inline>
        </w:drawing>
      </w:r>
      <w:r w:rsidR="007F5A0A">
        <w:t xml:space="preserve">        </w:t>
      </w:r>
      <w:r>
        <w:rPr>
          <w:noProof/>
        </w:rPr>
        <w:drawing>
          <wp:inline distT="0" distB="0" distL="0" distR="0" wp14:anchorId="674C6364" wp14:editId="3805A63D">
            <wp:extent cx="2755900" cy="1968500"/>
            <wp:effectExtent l="0" t="0" r="0" b="0"/>
            <wp:docPr id="1169949851" name="Picture 6" descr="A graph with a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49851" name="Picture 6" descr="A graph with a green line&#10;&#10;Description automatically generated"/>
                    <pic:cNvPicPr/>
                  </pic:nvPicPr>
                  <pic:blipFill>
                    <a:blip r:embed="rId13"/>
                    <a:stretch>
                      <a:fillRect/>
                    </a:stretch>
                  </pic:blipFill>
                  <pic:spPr>
                    <a:xfrm>
                      <a:off x="0" y="0"/>
                      <a:ext cx="2850988" cy="2036420"/>
                    </a:xfrm>
                    <a:prstGeom prst="rect">
                      <a:avLst/>
                    </a:prstGeom>
                  </pic:spPr>
                </pic:pic>
              </a:graphicData>
            </a:graphic>
          </wp:inline>
        </w:drawing>
      </w:r>
    </w:p>
    <w:p w14:paraId="4DD72C69" w14:textId="1CBBD5B8" w:rsidR="00C40D4F" w:rsidRDefault="00C40D4F" w:rsidP="00C40D4F">
      <w:pPr>
        <w:ind w:left="720"/>
        <w:jc w:val="left"/>
        <w:rPr>
          <w:i/>
          <w:sz w:val="18"/>
          <w:szCs w:val="18"/>
        </w:rPr>
      </w:pPr>
      <w:r w:rsidRPr="001C0364">
        <w:rPr>
          <w:i/>
          <w:sz w:val="18"/>
          <w:szCs w:val="18"/>
        </w:rPr>
        <w:t>Figur</w:t>
      </w:r>
      <w:r w:rsidR="00B67364">
        <w:rPr>
          <w:i/>
          <w:sz w:val="18"/>
          <w:szCs w:val="18"/>
        </w:rPr>
        <w:t xml:space="preserve">e </w:t>
      </w:r>
      <w:r w:rsidR="007C7490">
        <w:rPr>
          <w:i/>
          <w:sz w:val="18"/>
          <w:szCs w:val="18"/>
        </w:rPr>
        <w:t>5</w:t>
      </w:r>
      <w:r>
        <w:rPr>
          <w:i/>
          <w:sz w:val="18"/>
          <w:szCs w:val="18"/>
        </w:rPr>
        <w:t xml:space="preserve"> – Distribution of BGP Updates by Prefix</w:t>
      </w:r>
      <w:r>
        <w:rPr>
          <w:i/>
          <w:sz w:val="18"/>
          <w:szCs w:val="18"/>
        </w:rPr>
        <w:tab/>
      </w:r>
      <w:r>
        <w:rPr>
          <w:i/>
          <w:sz w:val="18"/>
          <w:szCs w:val="18"/>
        </w:rPr>
        <w:tab/>
      </w:r>
      <w:r w:rsidR="00515A8E">
        <w:rPr>
          <w:i/>
          <w:sz w:val="18"/>
          <w:szCs w:val="18"/>
        </w:rPr>
        <w:t xml:space="preserve">  </w:t>
      </w:r>
      <w:r w:rsidR="009C04FD">
        <w:rPr>
          <w:i/>
          <w:sz w:val="18"/>
          <w:szCs w:val="18"/>
        </w:rPr>
        <w:t xml:space="preserve">             </w:t>
      </w:r>
      <w:r w:rsidR="00515A8E">
        <w:rPr>
          <w:i/>
          <w:sz w:val="18"/>
          <w:szCs w:val="18"/>
        </w:rPr>
        <w:t xml:space="preserve">   </w:t>
      </w:r>
      <w:r w:rsidRPr="001C0364">
        <w:rPr>
          <w:i/>
          <w:sz w:val="18"/>
          <w:szCs w:val="18"/>
        </w:rPr>
        <w:t>Figur</w:t>
      </w:r>
      <w:r w:rsidR="00534054">
        <w:rPr>
          <w:i/>
          <w:sz w:val="18"/>
          <w:szCs w:val="18"/>
        </w:rPr>
        <w:t xml:space="preserve">e </w:t>
      </w:r>
      <w:r w:rsidR="007C7490">
        <w:rPr>
          <w:i/>
          <w:sz w:val="18"/>
          <w:szCs w:val="18"/>
        </w:rPr>
        <w:t>6</w:t>
      </w:r>
      <w:r>
        <w:rPr>
          <w:i/>
          <w:sz w:val="18"/>
          <w:szCs w:val="18"/>
        </w:rPr>
        <w:t xml:space="preserve"> – Distribution of BGP Updates by Origin AS</w:t>
      </w:r>
    </w:p>
    <w:p w14:paraId="4305BE68" w14:textId="5EED965A" w:rsidR="00CC2EAC" w:rsidRDefault="00CC2EAC" w:rsidP="00CC2EAC"/>
    <w:p w14:paraId="671D474C" w14:textId="1BB1EF4D" w:rsidR="00096321" w:rsidRDefault="00096321" w:rsidP="00096321">
      <w:pPr>
        <w:pStyle w:val="Heading3"/>
      </w:pPr>
      <w:r>
        <w:t>IPv6 Stability</w:t>
      </w:r>
    </w:p>
    <w:p w14:paraId="6D201DDA" w14:textId="07B8D93C" w:rsidR="009D35C1" w:rsidRDefault="00703713" w:rsidP="0058789D">
      <w:r>
        <w:t>Ideally,</w:t>
      </w:r>
      <w:r w:rsidR="009D35C1">
        <w:t xml:space="preserve"> the IPv6 routing network should be behaving in a very similar manner to the IPv4 environment. I</w:t>
      </w:r>
      <w:r w:rsidR="009676F3">
        <w:t>t’</w:t>
      </w:r>
      <w:r w:rsidR="009D35C1">
        <w:t>s a smaller network, but</w:t>
      </w:r>
      <w:r w:rsidR="00515A8E">
        <w:t xml:space="preserve"> the underlying connectivity for IPv6</w:t>
      </w:r>
      <w:r w:rsidR="009D35C1">
        <w:t xml:space="preserve"> </w:t>
      </w:r>
      <w:r w:rsidR="00515A8E">
        <w:t xml:space="preserve">should be </w:t>
      </w:r>
      <w:r w:rsidR="009D35C1">
        <w:t>essentially si</w:t>
      </w:r>
      <w:r w:rsidR="006677A3">
        <w:t xml:space="preserve">milar in terms of </w:t>
      </w:r>
      <w:r w:rsidR="00515A8E">
        <w:t xml:space="preserve">the </w:t>
      </w:r>
      <w:r>
        <w:t>connectivity of IPv4 (i</w:t>
      </w:r>
      <w:r w:rsidR="00515A8E">
        <w:t xml:space="preserve">t would be </w:t>
      </w:r>
      <w:r w:rsidR="00647CA9">
        <w:t xml:space="preserve">unusual </w:t>
      </w:r>
      <w:r w:rsidR="00515A8E">
        <w:t>to see two networks where one provided transit services to the other in IPv4, yet the opposite arrangement is used for IPv6)</w:t>
      </w:r>
      <w:r w:rsidR="006677A3">
        <w:t xml:space="preserve">. </w:t>
      </w:r>
      <w:r w:rsidR="00515A8E">
        <w:t xml:space="preserve">So, given that the underlying topology should have strong elements of similarity across the two protocols, we </w:t>
      </w:r>
      <w:r w:rsidR="00647CA9">
        <w:t xml:space="preserve">should </w:t>
      </w:r>
      <w:r w:rsidR="00515A8E">
        <w:t xml:space="preserve">see the BGP </w:t>
      </w:r>
      <w:r w:rsidR="006677A3">
        <w:t>stability profile of IPv6</w:t>
      </w:r>
      <w:r w:rsidR="009D35C1">
        <w:t xml:space="preserve"> </w:t>
      </w:r>
      <w:r w:rsidR="00515A8E">
        <w:t xml:space="preserve">appear to be much </w:t>
      </w:r>
      <w:r w:rsidR="009D35C1">
        <w:t>the same as IPv4</w:t>
      </w:r>
      <w:r w:rsidR="00647CA9">
        <w:t>.</w:t>
      </w:r>
    </w:p>
    <w:p w14:paraId="6DF4BDB9" w14:textId="77777777" w:rsidR="006677A3" w:rsidRDefault="006677A3" w:rsidP="0058789D"/>
    <w:p w14:paraId="611F62A2" w14:textId="10A4532D" w:rsidR="006677A3" w:rsidRDefault="00EC32F2" w:rsidP="0058789D">
      <w:r>
        <w:t xml:space="preserve">However, this is not the case. </w:t>
      </w:r>
      <w:r w:rsidR="00515A8E">
        <w:t xml:space="preserve">Figure </w:t>
      </w:r>
      <w:r w:rsidR="009C04FD">
        <w:t>7</w:t>
      </w:r>
      <w:r w:rsidR="00515A8E">
        <w:t xml:space="preserve"> shows the profile of IP</w:t>
      </w:r>
      <w:r w:rsidR="006677A3">
        <w:t>v6 updates since 20</w:t>
      </w:r>
      <w:r w:rsidR="000515F8">
        <w:t>09</w:t>
      </w:r>
      <w:r w:rsidR="006677A3">
        <w:t xml:space="preserve">. </w:t>
      </w:r>
      <w:r>
        <w:t xml:space="preserve">The IPv6 BGP network appears to be far “noisier” as compared to the IPv4 network. The number of withdrawals and updates appear to follow the </w:t>
      </w:r>
      <w:r w:rsidR="00A45A99">
        <w:t xml:space="preserve">total size of the IPv6 FIB table. </w:t>
      </w:r>
      <w:r w:rsidR="007C74B7">
        <w:t>Until 2022 the number of updates per day grew at the same rate as the total number of advertised IPv6 prefixes, for the past 24 months both the total number of updates per day, and the total number of withdrawals per day have neem held at a constant level.</w:t>
      </w:r>
    </w:p>
    <w:p w14:paraId="75F6B73A" w14:textId="1FB5C33A" w:rsidR="00B77473" w:rsidRDefault="00B77473" w:rsidP="009C04FD"/>
    <w:p w14:paraId="1B0F46DD" w14:textId="78CC0CD9" w:rsidR="000D063F" w:rsidRDefault="00D77071" w:rsidP="000D063F">
      <w:pPr>
        <w:ind w:left="720"/>
        <w:jc w:val="left"/>
        <w:rPr>
          <w:i/>
          <w:sz w:val="18"/>
          <w:szCs w:val="18"/>
        </w:rPr>
      </w:pPr>
      <w:r>
        <w:rPr>
          <w:i/>
          <w:noProof/>
          <w:sz w:val="18"/>
          <w:szCs w:val="18"/>
        </w:rPr>
        <w:drawing>
          <wp:inline distT="0" distB="0" distL="0" distR="0" wp14:anchorId="4715EC20" wp14:editId="0E1968D7">
            <wp:extent cx="5683250" cy="3410173"/>
            <wp:effectExtent l="0" t="0" r="0" b="6350"/>
            <wp:docPr id="9052028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02891" name="Picture 905202891"/>
                    <pic:cNvPicPr/>
                  </pic:nvPicPr>
                  <pic:blipFill>
                    <a:blip r:embed="rId14"/>
                    <a:stretch>
                      <a:fillRect/>
                    </a:stretch>
                  </pic:blipFill>
                  <pic:spPr>
                    <a:xfrm>
                      <a:off x="0" y="0"/>
                      <a:ext cx="5694393" cy="3416859"/>
                    </a:xfrm>
                    <a:prstGeom prst="rect">
                      <a:avLst/>
                    </a:prstGeom>
                  </pic:spPr>
                </pic:pic>
              </a:graphicData>
            </a:graphic>
          </wp:inline>
        </w:drawing>
      </w:r>
    </w:p>
    <w:p w14:paraId="06188D6B" w14:textId="54903C21" w:rsidR="006677A3" w:rsidRDefault="006677A3" w:rsidP="006677A3">
      <w:pPr>
        <w:ind w:left="720"/>
        <w:jc w:val="left"/>
        <w:rPr>
          <w:i/>
          <w:sz w:val="18"/>
          <w:szCs w:val="18"/>
        </w:rPr>
      </w:pPr>
      <w:r w:rsidRPr="001C0364">
        <w:rPr>
          <w:i/>
          <w:sz w:val="18"/>
          <w:szCs w:val="18"/>
        </w:rPr>
        <w:t>Figur</w:t>
      </w:r>
      <w:r w:rsidR="009A2513">
        <w:rPr>
          <w:i/>
          <w:sz w:val="18"/>
          <w:szCs w:val="18"/>
        </w:rPr>
        <w:t xml:space="preserve">e </w:t>
      </w:r>
      <w:r w:rsidR="009C04FD">
        <w:rPr>
          <w:i/>
          <w:sz w:val="18"/>
          <w:szCs w:val="18"/>
        </w:rPr>
        <w:t>7</w:t>
      </w:r>
      <w:r w:rsidRPr="001C0364">
        <w:rPr>
          <w:i/>
          <w:sz w:val="18"/>
          <w:szCs w:val="18"/>
        </w:rPr>
        <w:t xml:space="preserve"> – </w:t>
      </w:r>
      <w:r>
        <w:rPr>
          <w:i/>
          <w:sz w:val="18"/>
          <w:szCs w:val="18"/>
        </w:rPr>
        <w:t>IPv6 BGP update counts</w:t>
      </w:r>
    </w:p>
    <w:p w14:paraId="5A6613F3" w14:textId="77777777" w:rsidR="000D063F" w:rsidRDefault="000D063F" w:rsidP="00DE5200">
      <w:pPr>
        <w:jc w:val="left"/>
      </w:pPr>
    </w:p>
    <w:p w14:paraId="4D097074" w14:textId="63CF9990" w:rsidR="00985D63" w:rsidRDefault="00985D63" w:rsidP="00DE5200">
      <w:pPr>
        <w:jc w:val="left"/>
      </w:pPr>
      <w:r>
        <w:t>The large span of this data can be better represented using a log scale for the daily counts, as shown in Figure 8.</w:t>
      </w:r>
      <w:r w:rsidR="00D77071">
        <w:t xml:space="preserve"> It is evident in Figure 9 that the exponential growth trends in the IPv6 network (which are shown as linear growth in a log-scale plot) came to an end in late 2022 </w:t>
      </w:r>
      <w:proofErr w:type="spellStart"/>
      <w:r w:rsidR="00D77071">
        <w:t>asmd</w:t>
      </w:r>
      <w:proofErr w:type="spellEnd"/>
      <w:r w:rsidR="00D77071">
        <w:t xml:space="preserve"> while the FIB table size has continued to grow the number of daily updates and </w:t>
      </w:r>
      <w:proofErr w:type="gramStart"/>
      <w:r w:rsidR="00D77071">
        <w:t>withdrawals  has</w:t>
      </w:r>
      <w:proofErr w:type="gramEnd"/>
      <w:r w:rsidR="00D77071">
        <w:t xml:space="preserve"> remained largely static since then.</w:t>
      </w:r>
    </w:p>
    <w:p w14:paraId="54852C54" w14:textId="6E8AE372" w:rsidR="00985D63" w:rsidRDefault="00D77071" w:rsidP="00985D63">
      <w:pPr>
        <w:ind w:left="720"/>
        <w:jc w:val="left"/>
      </w:pPr>
      <w:r>
        <w:rPr>
          <w:noProof/>
        </w:rPr>
        <w:lastRenderedPageBreak/>
        <w:drawing>
          <wp:inline distT="0" distB="0" distL="0" distR="0" wp14:anchorId="61448A11" wp14:editId="6ECBA2D2">
            <wp:extent cx="5645150" cy="3387311"/>
            <wp:effectExtent l="0" t="0" r="0" b="3810"/>
            <wp:docPr id="13496843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84300" name="Picture 1349684300"/>
                    <pic:cNvPicPr/>
                  </pic:nvPicPr>
                  <pic:blipFill>
                    <a:blip r:embed="rId15"/>
                    <a:stretch>
                      <a:fillRect/>
                    </a:stretch>
                  </pic:blipFill>
                  <pic:spPr>
                    <a:xfrm>
                      <a:off x="0" y="0"/>
                      <a:ext cx="5661392" cy="3397057"/>
                    </a:xfrm>
                    <a:prstGeom prst="rect">
                      <a:avLst/>
                    </a:prstGeom>
                  </pic:spPr>
                </pic:pic>
              </a:graphicData>
            </a:graphic>
          </wp:inline>
        </w:drawing>
      </w:r>
    </w:p>
    <w:p w14:paraId="3DA19E1C" w14:textId="42F10B6E" w:rsidR="00985D63" w:rsidRDefault="00985D63" w:rsidP="00985D63">
      <w:pPr>
        <w:ind w:left="720"/>
        <w:jc w:val="left"/>
        <w:rPr>
          <w:i/>
          <w:sz w:val="18"/>
          <w:szCs w:val="18"/>
        </w:rPr>
      </w:pPr>
      <w:r w:rsidRPr="001C0364">
        <w:rPr>
          <w:i/>
          <w:sz w:val="18"/>
          <w:szCs w:val="18"/>
        </w:rPr>
        <w:t>Figur</w:t>
      </w:r>
      <w:r>
        <w:rPr>
          <w:i/>
          <w:sz w:val="18"/>
          <w:szCs w:val="18"/>
        </w:rPr>
        <w:t>e 8</w:t>
      </w:r>
      <w:r w:rsidRPr="001C0364">
        <w:rPr>
          <w:i/>
          <w:sz w:val="18"/>
          <w:szCs w:val="18"/>
        </w:rPr>
        <w:t xml:space="preserve"> – </w:t>
      </w:r>
      <w:r>
        <w:rPr>
          <w:i/>
          <w:sz w:val="18"/>
          <w:szCs w:val="18"/>
        </w:rPr>
        <w:t>IPv6 BGP update counts – log scale</w:t>
      </w:r>
    </w:p>
    <w:p w14:paraId="43D7D3D8" w14:textId="77777777" w:rsidR="00985D63" w:rsidRDefault="00985D63" w:rsidP="00985D63">
      <w:pPr>
        <w:ind w:left="720"/>
        <w:jc w:val="left"/>
      </w:pPr>
    </w:p>
    <w:p w14:paraId="5CE25512" w14:textId="72163483" w:rsidR="00D77071" w:rsidRDefault="00D77071" w:rsidP="00994F98">
      <w:r>
        <w:t xml:space="preserve">A smoother daily update </w:t>
      </w:r>
      <w:r w:rsidR="00CF53E8">
        <w:t>count</w:t>
      </w:r>
      <w:r>
        <w:t xml:space="preserve"> in shown in Figure </w:t>
      </w:r>
      <w:r w:rsidR="00CF53E8">
        <w:t>10, which clearly shows the daily update count in a band of between 5,000 to 10,000 updates per day for the most recent three years.</w:t>
      </w:r>
    </w:p>
    <w:p w14:paraId="0506D496" w14:textId="77777777" w:rsidR="00CF53E8" w:rsidRDefault="00CF53E8" w:rsidP="00994F98"/>
    <w:p w14:paraId="1187F0E1" w14:textId="2B7922EF" w:rsidR="00CF53E8" w:rsidRDefault="00CF53E8" w:rsidP="00CF53E8">
      <w:pPr>
        <w:ind w:left="720"/>
      </w:pPr>
      <w:r>
        <w:rPr>
          <w:noProof/>
        </w:rPr>
        <w:drawing>
          <wp:inline distT="0" distB="0" distL="0" distR="0" wp14:anchorId="613E03C3" wp14:editId="28234F5D">
            <wp:extent cx="5721350" cy="3433034"/>
            <wp:effectExtent l="0" t="0" r="0" b="0"/>
            <wp:docPr id="15855229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22968" name="Picture 1585522968"/>
                    <pic:cNvPicPr/>
                  </pic:nvPicPr>
                  <pic:blipFill>
                    <a:blip r:embed="rId16"/>
                    <a:stretch>
                      <a:fillRect/>
                    </a:stretch>
                  </pic:blipFill>
                  <pic:spPr>
                    <a:xfrm>
                      <a:off x="0" y="0"/>
                      <a:ext cx="5744918" cy="3447176"/>
                    </a:xfrm>
                    <a:prstGeom prst="rect">
                      <a:avLst/>
                    </a:prstGeom>
                  </pic:spPr>
                </pic:pic>
              </a:graphicData>
            </a:graphic>
          </wp:inline>
        </w:drawing>
      </w:r>
    </w:p>
    <w:p w14:paraId="4C1AC1A8" w14:textId="16DA74BF" w:rsidR="00CF53E8" w:rsidRPr="001C0364" w:rsidRDefault="00CF53E8" w:rsidP="00CF53E8">
      <w:pPr>
        <w:ind w:left="720"/>
        <w:jc w:val="left"/>
        <w:rPr>
          <w:i/>
          <w:sz w:val="18"/>
          <w:szCs w:val="18"/>
        </w:rPr>
      </w:pPr>
      <w:r w:rsidRPr="001C0364">
        <w:rPr>
          <w:i/>
          <w:sz w:val="18"/>
          <w:szCs w:val="18"/>
        </w:rPr>
        <w:t>Figur</w:t>
      </w:r>
      <w:r>
        <w:rPr>
          <w:i/>
          <w:sz w:val="18"/>
          <w:szCs w:val="18"/>
        </w:rPr>
        <w:t xml:space="preserve">e </w:t>
      </w:r>
      <w:r>
        <w:rPr>
          <w:i/>
          <w:sz w:val="18"/>
          <w:szCs w:val="18"/>
        </w:rPr>
        <w:t>9</w:t>
      </w:r>
      <w:r w:rsidRPr="001C0364">
        <w:rPr>
          <w:i/>
          <w:sz w:val="18"/>
          <w:szCs w:val="18"/>
        </w:rPr>
        <w:t xml:space="preserve"> – </w:t>
      </w:r>
      <w:r>
        <w:rPr>
          <w:i/>
          <w:sz w:val="18"/>
          <w:szCs w:val="18"/>
        </w:rPr>
        <w:t>Smoothed IPv</w:t>
      </w:r>
      <w:r>
        <w:rPr>
          <w:i/>
          <w:sz w:val="18"/>
          <w:szCs w:val="18"/>
        </w:rPr>
        <w:t>6</w:t>
      </w:r>
      <w:r>
        <w:rPr>
          <w:i/>
          <w:sz w:val="18"/>
          <w:szCs w:val="18"/>
        </w:rPr>
        <w:t xml:space="preserve"> BGP prefix update counts</w:t>
      </w:r>
    </w:p>
    <w:p w14:paraId="313845D1" w14:textId="77777777" w:rsidR="00D77071" w:rsidRDefault="00D77071" w:rsidP="00994F98"/>
    <w:p w14:paraId="30E27386" w14:textId="796A2D26" w:rsidR="00DE5200" w:rsidRDefault="00DF7D24" w:rsidP="00994F98">
      <w:r>
        <w:t xml:space="preserve">Figure </w:t>
      </w:r>
      <w:r w:rsidR="000367FE">
        <w:t>10</w:t>
      </w:r>
      <w:r>
        <w:t xml:space="preserve"> shows that the number of unstable prefixes has </w:t>
      </w:r>
      <w:r w:rsidR="000367FE">
        <w:t xml:space="preserve">been </w:t>
      </w:r>
      <w:r w:rsidR="00994F98">
        <w:t>tracking the total I</w:t>
      </w:r>
      <w:r w:rsidR="00DE5200">
        <w:t>P</w:t>
      </w:r>
      <w:r w:rsidR="00994F98">
        <w:t xml:space="preserve">v6 table count, with some 10% of announced prefixes being updated each day. This jumped to 20% </w:t>
      </w:r>
      <w:r w:rsidR="000367FE">
        <w:t xml:space="preserve">of announced prefixes </w:t>
      </w:r>
      <w:r w:rsidR="00994F98">
        <w:t xml:space="preserve">at the start of 2018. </w:t>
      </w:r>
      <w:r w:rsidR="009521BC">
        <w:t xml:space="preserve">The high count of updated prefixes suggests a topology-based oscillation in one of the upstream feeds for this network that appears to affect </w:t>
      </w:r>
      <w:r w:rsidR="00994F98">
        <w:t>a large subset of</w:t>
      </w:r>
      <w:r w:rsidR="009521BC">
        <w:t xml:space="preserve"> the total count of prefixes in the IPv6 routing table. This </w:t>
      </w:r>
      <w:r w:rsidR="000367FE">
        <w:t xml:space="preserve">increased </w:t>
      </w:r>
      <w:r w:rsidR="009521BC">
        <w:t xml:space="preserve">instability was addressed </w:t>
      </w:r>
      <w:r w:rsidR="000367FE">
        <w:t xml:space="preserve">in late </w:t>
      </w:r>
      <w:r w:rsidR="00994F98">
        <w:t>202</w:t>
      </w:r>
      <w:r w:rsidR="00985D63">
        <w:t xml:space="preserve">2, and the pattern for the past 24 months </w:t>
      </w:r>
      <w:r w:rsidR="000367FE">
        <w:t>is ponce more at some 10% of announced prefixes</w:t>
      </w:r>
      <w:r w:rsidR="00985D63">
        <w:t xml:space="preserve">. The number of withdrawals per day has been relatively steady at around 10,000, and the number of daily updates between 60,000 to 100,000. </w:t>
      </w:r>
    </w:p>
    <w:p w14:paraId="341943C7" w14:textId="77777777" w:rsidR="00DE5200" w:rsidRDefault="00DE5200" w:rsidP="00994F98"/>
    <w:p w14:paraId="5D99A7D1" w14:textId="3B0837F3" w:rsidR="00FA7B02" w:rsidRPr="004C5F2B" w:rsidRDefault="000367FE" w:rsidP="00994F98">
      <w:r>
        <w:lastRenderedPageBreak/>
        <w:t>A comparison between the unstable prefix count in IPv4 (Figure 3) and that of IPv6 (Figure 10) is interesting. Both networks share a common transmission infrastructure and as the use of infrastructure tunnels has largely stopped in IPv6, the underlying interconnection topologies are largely similar.</w:t>
      </w:r>
      <w:r w:rsidR="004C5F2B">
        <w:t xml:space="preserve"> </w:t>
      </w:r>
      <w:r w:rsidR="00DE5200">
        <w:t>An</w:t>
      </w:r>
      <w:r w:rsidR="009521BC">
        <w:t xml:space="preserve"> issue with running two discrete routing systems </w:t>
      </w:r>
      <w:r w:rsidR="00EC1227">
        <w:t>with</w:t>
      </w:r>
      <w:r w:rsidR="009521BC">
        <w:t>in the Internet is that it is sometime</w:t>
      </w:r>
      <w:r w:rsidR="00EC1227">
        <w:t>s</w:t>
      </w:r>
      <w:r w:rsidR="009521BC">
        <w:t xml:space="preserve"> the case that operational attention</w:t>
      </w:r>
      <w:r w:rsidR="00EC1227">
        <w:t xml:space="preserve"> remains fixated on the IPv4 routing system, while IPv6 is simply assumed to be working</w:t>
      </w:r>
      <w:r w:rsidR="00994F98">
        <w:t xml:space="preserve">. </w:t>
      </w:r>
      <w:r w:rsidR="00EC1227">
        <w:t xml:space="preserve">Routing pathologies in the IPv6 network appear to remain unnoticed for many months, and </w:t>
      </w:r>
      <w:r w:rsidR="00994F98">
        <w:t>for</w:t>
      </w:r>
      <w:r w:rsidR="00EC1227">
        <w:t xml:space="preserve"> the end user level the dual stack environment simply masks the issues. Failure to connect in IPv6 is silently fixed in</w:t>
      </w:r>
      <w:r w:rsidR="00E26555">
        <w:t xml:space="preserve"> </w:t>
      </w:r>
      <w:r w:rsidR="00994F98">
        <w:t>applications’ H</w:t>
      </w:r>
      <w:r w:rsidR="00EC1227">
        <w:t xml:space="preserve">appy </w:t>
      </w:r>
      <w:r w:rsidR="00994F98">
        <w:t>E</w:t>
      </w:r>
      <w:r w:rsidR="00EC1227">
        <w:t>yeballs behaviour mode by rapidly switching to use IPv4 for the affected sessions</w:t>
      </w:r>
      <w:r w:rsidR="00994F98">
        <w:t xml:space="preserve"> when IPv6 reachability is impaired in some way.</w:t>
      </w:r>
      <w:r w:rsidR="00EC1227">
        <w:t xml:space="preserve"> </w:t>
      </w:r>
      <w:r w:rsidR="00FA7B02" w:rsidRPr="00FA7B02">
        <w:rPr>
          <w:i/>
          <w:sz w:val="18"/>
          <w:szCs w:val="18"/>
        </w:rPr>
        <w:t xml:space="preserve"> </w:t>
      </w:r>
    </w:p>
    <w:p w14:paraId="4941ADE6" w14:textId="77777777" w:rsidR="001C24DD" w:rsidRPr="00994F98" w:rsidRDefault="001C24DD" w:rsidP="00994F98"/>
    <w:p w14:paraId="5E20F05D" w14:textId="77777777" w:rsidR="00BC6DA9" w:rsidRDefault="00BC6DA9" w:rsidP="00FA7B02">
      <w:pPr>
        <w:ind w:left="720"/>
        <w:jc w:val="left"/>
        <w:rPr>
          <w:i/>
          <w:sz w:val="18"/>
          <w:szCs w:val="18"/>
        </w:rPr>
      </w:pPr>
    </w:p>
    <w:p w14:paraId="373DDB3D" w14:textId="5831D52E" w:rsidR="00BC6DA9" w:rsidRDefault="00CF53E8" w:rsidP="00FA7B02">
      <w:pPr>
        <w:ind w:left="720"/>
        <w:jc w:val="left"/>
        <w:rPr>
          <w:i/>
          <w:sz w:val="18"/>
          <w:szCs w:val="18"/>
        </w:rPr>
      </w:pPr>
      <w:r>
        <w:rPr>
          <w:i/>
          <w:noProof/>
          <w:sz w:val="18"/>
          <w:szCs w:val="18"/>
        </w:rPr>
        <w:drawing>
          <wp:inline distT="0" distB="0" distL="0" distR="0" wp14:anchorId="0ACC3881" wp14:editId="4F86DC55">
            <wp:extent cx="5611622" cy="2992755"/>
            <wp:effectExtent l="0" t="0" r="1905" b="4445"/>
            <wp:docPr id="1417846374" name="Picture 11" descr="A graph of a graph showing the number of blue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46374" name="Picture 11" descr="A graph of a graph showing the number of blue dots&#10;&#10;Description automatically generated with medium confidence"/>
                    <pic:cNvPicPr/>
                  </pic:nvPicPr>
                  <pic:blipFill>
                    <a:blip r:embed="rId17"/>
                    <a:stretch>
                      <a:fillRect/>
                    </a:stretch>
                  </pic:blipFill>
                  <pic:spPr>
                    <a:xfrm>
                      <a:off x="0" y="0"/>
                      <a:ext cx="5624268" cy="2999499"/>
                    </a:xfrm>
                    <a:prstGeom prst="rect">
                      <a:avLst/>
                    </a:prstGeom>
                  </pic:spPr>
                </pic:pic>
              </a:graphicData>
            </a:graphic>
          </wp:inline>
        </w:drawing>
      </w:r>
    </w:p>
    <w:p w14:paraId="360667CA" w14:textId="2F3DC387" w:rsidR="00FA7B02" w:rsidRPr="001C0364" w:rsidRDefault="00FA7B02" w:rsidP="00FA7B02">
      <w:pPr>
        <w:ind w:left="720"/>
        <w:jc w:val="left"/>
        <w:rPr>
          <w:i/>
          <w:sz w:val="18"/>
          <w:szCs w:val="18"/>
        </w:rPr>
      </w:pPr>
      <w:r w:rsidRPr="001C0364">
        <w:rPr>
          <w:i/>
          <w:sz w:val="18"/>
          <w:szCs w:val="18"/>
        </w:rPr>
        <w:t>Figur</w:t>
      </w:r>
      <w:r w:rsidR="00ED7CF0">
        <w:rPr>
          <w:i/>
          <w:sz w:val="18"/>
          <w:szCs w:val="18"/>
        </w:rPr>
        <w:t xml:space="preserve">e </w:t>
      </w:r>
      <w:r w:rsidR="00CF53E8">
        <w:rPr>
          <w:i/>
          <w:sz w:val="18"/>
          <w:szCs w:val="18"/>
        </w:rPr>
        <w:t>10</w:t>
      </w:r>
      <w:r w:rsidRPr="001C0364">
        <w:rPr>
          <w:i/>
          <w:sz w:val="18"/>
          <w:szCs w:val="18"/>
        </w:rPr>
        <w:t xml:space="preserve"> – </w:t>
      </w:r>
      <w:r w:rsidR="00DF7D24">
        <w:rPr>
          <w:i/>
          <w:sz w:val="18"/>
          <w:szCs w:val="18"/>
        </w:rPr>
        <w:t>Unstable IPv6</w:t>
      </w:r>
      <w:r w:rsidR="00E47652">
        <w:rPr>
          <w:i/>
          <w:sz w:val="18"/>
          <w:szCs w:val="18"/>
        </w:rPr>
        <w:t xml:space="preserve"> Prefix C</w:t>
      </w:r>
      <w:r>
        <w:rPr>
          <w:i/>
          <w:sz w:val="18"/>
          <w:szCs w:val="18"/>
        </w:rPr>
        <w:t xml:space="preserve">ount </w:t>
      </w:r>
      <w:r w:rsidR="00EC6EB1">
        <w:rPr>
          <w:i/>
          <w:sz w:val="18"/>
          <w:szCs w:val="18"/>
        </w:rPr>
        <w:t>– log scale</w:t>
      </w:r>
    </w:p>
    <w:p w14:paraId="242DA4D0" w14:textId="6C050D3E" w:rsidR="006677A3" w:rsidRDefault="006677A3" w:rsidP="007B0491"/>
    <w:p w14:paraId="139696B3" w14:textId="53F84EBE" w:rsidR="00155461" w:rsidRDefault="00ED7CF0" w:rsidP="007B0491">
      <w:r>
        <w:t xml:space="preserve">The average time to reach convergence has been </w:t>
      </w:r>
      <w:r w:rsidR="001C24DD">
        <w:t xml:space="preserve">highly </w:t>
      </w:r>
      <w:r>
        <w:t xml:space="preserve">unstable for the IPv6 network </w:t>
      </w:r>
      <w:r w:rsidR="008A47E9">
        <w:t>until late 2022</w:t>
      </w:r>
      <w:r>
        <w:t xml:space="preserve">.  The daily average of this convergence time </w:t>
      </w:r>
      <w:r w:rsidR="008A47E9">
        <w:t>across 2023</w:t>
      </w:r>
      <w:r w:rsidR="001C24DD">
        <w:t xml:space="preserve"> and </w:t>
      </w:r>
      <w:proofErr w:type="gramStart"/>
      <w:r w:rsidR="001C24DD">
        <w:t xml:space="preserve">2024 </w:t>
      </w:r>
      <w:r w:rsidR="008A47E9">
        <w:t xml:space="preserve"> has</w:t>
      </w:r>
      <w:proofErr w:type="gramEnd"/>
      <w:r w:rsidR="008A47E9">
        <w:t xml:space="preserve"> been stable, and for the first time for IPv6 is now comparable to the IPv4 convergence performance, ranging</w:t>
      </w:r>
      <w:r>
        <w:t xml:space="preserve"> between </w:t>
      </w:r>
      <w:r w:rsidR="000515F8">
        <w:t>4</w:t>
      </w:r>
      <w:r>
        <w:t xml:space="preserve">0 and </w:t>
      </w:r>
      <w:r w:rsidR="008A47E9">
        <w:t>5</w:t>
      </w:r>
      <w:r>
        <w:t>0 seconds</w:t>
      </w:r>
      <w:r w:rsidR="000515F8">
        <w:t xml:space="preserve"> </w:t>
      </w:r>
      <w:r w:rsidR="008A47E9">
        <w:t>(Figure 1</w:t>
      </w:r>
      <w:r w:rsidR="001C24DD">
        <w:t>1</w:t>
      </w:r>
      <w:r w:rsidR="008A47E9">
        <w:t>)</w:t>
      </w:r>
      <w:r>
        <w:t>.</w:t>
      </w:r>
      <w:r w:rsidR="001C24DD">
        <w:t xml:space="preserve"> A </w:t>
      </w:r>
      <w:proofErr w:type="gramStart"/>
      <w:r w:rsidR="001C24DD">
        <w:t>likely reasons</w:t>
      </w:r>
      <w:proofErr w:type="gramEnd"/>
      <w:r w:rsidR="001C24DD">
        <w:t xml:space="preserve"> for this is the decline in use of infrastructure tunnelling in the IPv6 network.</w:t>
      </w:r>
      <w:r w:rsidR="00187C57">
        <w:t xml:space="preserve"> </w:t>
      </w:r>
    </w:p>
    <w:p w14:paraId="4F5AD430" w14:textId="5A06541C" w:rsidR="00441106" w:rsidRDefault="00441106" w:rsidP="0039625F">
      <w:pPr>
        <w:ind w:left="720"/>
      </w:pPr>
      <w:r>
        <w:br/>
      </w:r>
      <w:r w:rsidR="001C24DD">
        <w:rPr>
          <w:noProof/>
        </w:rPr>
        <w:drawing>
          <wp:inline distT="0" distB="0" distL="0" distR="0" wp14:anchorId="3FD58A3E" wp14:editId="5D8AD6DA">
            <wp:extent cx="5715000" cy="2438646"/>
            <wp:effectExtent l="0" t="0" r="0" b="0"/>
            <wp:docPr id="412295348" name="Picture 12" descr="A graph of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95348" name="Picture 12" descr="A graph of green dots&#10;&#10;Description automatically generated"/>
                    <pic:cNvPicPr/>
                  </pic:nvPicPr>
                  <pic:blipFill>
                    <a:blip r:embed="rId18"/>
                    <a:stretch>
                      <a:fillRect/>
                    </a:stretch>
                  </pic:blipFill>
                  <pic:spPr>
                    <a:xfrm>
                      <a:off x="0" y="0"/>
                      <a:ext cx="5732988" cy="2446322"/>
                    </a:xfrm>
                    <a:prstGeom prst="rect">
                      <a:avLst/>
                    </a:prstGeom>
                  </pic:spPr>
                </pic:pic>
              </a:graphicData>
            </a:graphic>
          </wp:inline>
        </w:drawing>
      </w:r>
    </w:p>
    <w:p w14:paraId="73F38EFE" w14:textId="70EF11E1" w:rsidR="0039625F" w:rsidRDefault="0039625F" w:rsidP="0039625F">
      <w:pPr>
        <w:ind w:left="720"/>
        <w:jc w:val="left"/>
        <w:rPr>
          <w:i/>
          <w:sz w:val="18"/>
          <w:szCs w:val="18"/>
        </w:rPr>
      </w:pPr>
      <w:r w:rsidRPr="001C0364">
        <w:rPr>
          <w:i/>
          <w:sz w:val="18"/>
          <w:szCs w:val="18"/>
        </w:rPr>
        <w:t>Figur</w:t>
      </w:r>
      <w:r w:rsidR="00ED7CF0">
        <w:rPr>
          <w:i/>
          <w:sz w:val="18"/>
          <w:szCs w:val="18"/>
        </w:rPr>
        <w:t xml:space="preserve">e </w:t>
      </w:r>
      <w:r w:rsidR="008A47E9">
        <w:rPr>
          <w:i/>
          <w:sz w:val="18"/>
          <w:szCs w:val="18"/>
        </w:rPr>
        <w:t>1</w:t>
      </w:r>
      <w:r w:rsidR="000367FE">
        <w:rPr>
          <w:i/>
          <w:sz w:val="18"/>
          <w:szCs w:val="18"/>
        </w:rPr>
        <w:t>1</w:t>
      </w:r>
      <w:r w:rsidRPr="001C0364">
        <w:rPr>
          <w:i/>
          <w:sz w:val="18"/>
          <w:szCs w:val="18"/>
        </w:rPr>
        <w:t xml:space="preserve"> – </w:t>
      </w:r>
      <w:r w:rsidR="00E47652">
        <w:rPr>
          <w:i/>
          <w:sz w:val="18"/>
          <w:szCs w:val="18"/>
        </w:rPr>
        <w:t>IPv6 Average Routing C</w:t>
      </w:r>
      <w:r>
        <w:rPr>
          <w:i/>
          <w:sz w:val="18"/>
          <w:szCs w:val="18"/>
        </w:rPr>
        <w:t>onvergence time per day</w:t>
      </w:r>
    </w:p>
    <w:p w14:paraId="7139E3A0" w14:textId="77777777" w:rsidR="00D47F5F" w:rsidRDefault="00D47F5F" w:rsidP="00E47652"/>
    <w:p w14:paraId="4A35D38E" w14:textId="611E10A8" w:rsidR="00E47652" w:rsidRDefault="000515F8" w:rsidP="00E47652">
      <w:r>
        <w:t xml:space="preserve">The distribution of updates in IPv6 is </w:t>
      </w:r>
      <w:r w:rsidR="004C5F2B">
        <w:t>more skewed than</w:t>
      </w:r>
      <w:r>
        <w:t xml:space="preserve"> </w:t>
      </w:r>
      <w:r w:rsidR="004C5F2B">
        <w:t xml:space="preserve">that of </w:t>
      </w:r>
      <w:r>
        <w:t>IPv4</w:t>
      </w:r>
      <w:r w:rsidR="00E47652">
        <w:t xml:space="preserve">. The distribution </w:t>
      </w:r>
      <w:r w:rsidR="001B34D9">
        <w:t xml:space="preserve">of updates </w:t>
      </w:r>
      <w:r w:rsidR="007F5A0A">
        <w:t xml:space="preserve">in IPv6 and IPv6 </w:t>
      </w:r>
      <w:r w:rsidR="001B34D9">
        <w:t>is shown in Figure</w:t>
      </w:r>
      <w:r w:rsidR="00982B06">
        <w:t>s 1</w:t>
      </w:r>
      <w:r w:rsidR="004C5F2B">
        <w:t>2</w:t>
      </w:r>
      <w:r w:rsidR="00982B06">
        <w:t xml:space="preserve"> and 1</w:t>
      </w:r>
      <w:r w:rsidR="000C2C90">
        <w:t>3</w:t>
      </w:r>
      <w:r w:rsidR="00E47652">
        <w:t>.</w:t>
      </w:r>
      <w:r>
        <w:t xml:space="preserve"> </w:t>
      </w:r>
      <w:r w:rsidR="004C5F2B">
        <w:t>In</w:t>
      </w:r>
      <w:r>
        <w:t xml:space="preserve"> December 202</w:t>
      </w:r>
      <w:r w:rsidR="004C5F2B">
        <w:t>4</w:t>
      </w:r>
      <w:r>
        <w:t xml:space="preserve">, the “noisiest” 0.1% of </w:t>
      </w:r>
      <w:proofErr w:type="spellStart"/>
      <w:r>
        <w:t>ASes</w:t>
      </w:r>
      <w:proofErr w:type="spellEnd"/>
      <w:r>
        <w:t xml:space="preserve"> in IPv6 are associated with </w:t>
      </w:r>
      <w:r w:rsidR="004C5F2B">
        <w:t>70</w:t>
      </w:r>
      <w:r>
        <w:t>% of all updates</w:t>
      </w:r>
      <w:r w:rsidR="004C5F2B">
        <w:t xml:space="preserve"> seen in the month</w:t>
      </w:r>
      <w:r>
        <w:t xml:space="preserve">, while the most active 0.1% of prefixes are associated with </w:t>
      </w:r>
      <w:r w:rsidR="004C5F2B">
        <w:t>15</w:t>
      </w:r>
      <w:r>
        <w:t>% of all updates.</w:t>
      </w:r>
      <w:r w:rsidR="004C5F2B">
        <w:t xml:space="preserve"> AS25145 </w:t>
      </w:r>
      <w:r w:rsidR="000C2C90">
        <w:t>(</w:t>
      </w:r>
      <w:proofErr w:type="spellStart"/>
      <w:r w:rsidR="000C2C90">
        <w:t>Teknotel</w:t>
      </w:r>
      <w:proofErr w:type="spellEnd"/>
      <w:r w:rsidR="000C2C90">
        <w:t xml:space="preserve"> Telecommunications, </w:t>
      </w:r>
      <w:proofErr w:type="spellStart"/>
      <w:r w:rsidR="000C2C90">
        <w:t>Turkie</w:t>
      </w:r>
      <w:proofErr w:type="spellEnd"/>
      <w:r w:rsidR="000C2C90">
        <w:t xml:space="preserve">) is the source of much of the current instability, </w:t>
      </w:r>
      <w:r w:rsidR="000C2C90">
        <w:lastRenderedPageBreak/>
        <w:t>while the two most unstable prefixes are originated by AS2216 (Zscaler, US) and AS35661 (VIRTUASYS, France)</w:t>
      </w:r>
      <w:r w:rsidR="001A63BD">
        <w:t>.</w:t>
      </w:r>
    </w:p>
    <w:p w14:paraId="3977F0C2" w14:textId="56EA61D7" w:rsidR="00975C25" w:rsidRDefault="007F5A0A" w:rsidP="0039625F">
      <w:pPr>
        <w:ind w:left="720"/>
        <w:jc w:val="left"/>
        <w:rPr>
          <w:i/>
          <w:sz w:val="18"/>
          <w:szCs w:val="18"/>
        </w:rPr>
      </w:pPr>
      <w:r>
        <w:rPr>
          <w:i/>
          <w:sz w:val="18"/>
          <w:szCs w:val="18"/>
        </w:rPr>
        <w:t xml:space="preserve">      </w:t>
      </w:r>
    </w:p>
    <w:p w14:paraId="495C028A" w14:textId="382659BA" w:rsidR="00975C25" w:rsidRPr="00975C25" w:rsidRDefault="00C96FDE" w:rsidP="00C96FDE">
      <w:pPr>
        <w:jc w:val="left"/>
        <w:rPr>
          <w:sz w:val="18"/>
          <w:szCs w:val="18"/>
        </w:rPr>
      </w:pPr>
      <w:r>
        <w:rPr>
          <w:sz w:val="18"/>
          <w:szCs w:val="18"/>
        </w:rPr>
        <w:t xml:space="preserve">           </w:t>
      </w:r>
      <w:r w:rsidR="000515F8">
        <w:rPr>
          <w:sz w:val="18"/>
          <w:szCs w:val="18"/>
        </w:rPr>
        <w:t xml:space="preserve">    </w:t>
      </w:r>
      <w:r w:rsidR="004C5F2B">
        <w:rPr>
          <w:noProof/>
          <w:sz w:val="18"/>
          <w:szCs w:val="18"/>
        </w:rPr>
        <w:drawing>
          <wp:inline distT="0" distB="0" distL="0" distR="0" wp14:anchorId="13270089" wp14:editId="1548989F">
            <wp:extent cx="2673350" cy="1909535"/>
            <wp:effectExtent l="0" t="0" r="0" b="0"/>
            <wp:docPr id="592432674" name="Picture 13" descr="A graph with a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32674" name="Picture 13" descr="A graph with a green line&#10;&#10;Description automatically generated"/>
                    <pic:cNvPicPr/>
                  </pic:nvPicPr>
                  <pic:blipFill>
                    <a:blip r:embed="rId19"/>
                    <a:stretch>
                      <a:fillRect/>
                    </a:stretch>
                  </pic:blipFill>
                  <pic:spPr>
                    <a:xfrm>
                      <a:off x="0" y="0"/>
                      <a:ext cx="2721836" cy="1944168"/>
                    </a:xfrm>
                    <a:prstGeom prst="rect">
                      <a:avLst/>
                    </a:prstGeom>
                  </pic:spPr>
                </pic:pic>
              </a:graphicData>
            </a:graphic>
          </wp:inline>
        </w:drawing>
      </w:r>
      <w:r w:rsidR="000515F8">
        <w:rPr>
          <w:sz w:val="18"/>
          <w:szCs w:val="18"/>
        </w:rPr>
        <w:t xml:space="preserve">      </w:t>
      </w:r>
      <w:r>
        <w:rPr>
          <w:sz w:val="18"/>
          <w:szCs w:val="18"/>
        </w:rPr>
        <w:t xml:space="preserve">      </w:t>
      </w:r>
      <w:r w:rsidR="004C5F2B">
        <w:rPr>
          <w:noProof/>
          <w:sz w:val="18"/>
          <w:szCs w:val="18"/>
        </w:rPr>
        <w:drawing>
          <wp:inline distT="0" distB="0" distL="0" distR="0" wp14:anchorId="324CF695" wp14:editId="37B04879">
            <wp:extent cx="2647950" cy="1891393"/>
            <wp:effectExtent l="0" t="0" r="0" b="1270"/>
            <wp:docPr id="619616372" name="Picture 14" descr="A graph with a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16372" name="Picture 14" descr="A graph with a green line&#10;&#10;Description automatically generated"/>
                    <pic:cNvPicPr/>
                  </pic:nvPicPr>
                  <pic:blipFill>
                    <a:blip r:embed="rId20"/>
                    <a:stretch>
                      <a:fillRect/>
                    </a:stretch>
                  </pic:blipFill>
                  <pic:spPr>
                    <a:xfrm>
                      <a:off x="0" y="0"/>
                      <a:ext cx="2702044" cy="1930031"/>
                    </a:xfrm>
                    <a:prstGeom prst="rect">
                      <a:avLst/>
                    </a:prstGeom>
                  </pic:spPr>
                </pic:pic>
              </a:graphicData>
            </a:graphic>
          </wp:inline>
        </w:drawing>
      </w:r>
    </w:p>
    <w:p w14:paraId="76DF4B15" w14:textId="6C021ADC" w:rsidR="00975C25" w:rsidRDefault="00975C25" w:rsidP="00975C25">
      <w:pPr>
        <w:ind w:left="720"/>
        <w:jc w:val="left"/>
        <w:rPr>
          <w:i/>
          <w:sz w:val="18"/>
          <w:szCs w:val="18"/>
        </w:rPr>
      </w:pPr>
      <w:r w:rsidRPr="001C0364">
        <w:rPr>
          <w:i/>
          <w:sz w:val="18"/>
          <w:szCs w:val="18"/>
        </w:rPr>
        <w:t>Figur</w:t>
      </w:r>
      <w:r w:rsidR="00B97081">
        <w:rPr>
          <w:i/>
          <w:sz w:val="18"/>
          <w:szCs w:val="18"/>
        </w:rPr>
        <w:t>e 1</w:t>
      </w:r>
      <w:r w:rsidR="000C2C90">
        <w:rPr>
          <w:i/>
          <w:sz w:val="18"/>
          <w:szCs w:val="18"/>
        </w:rPr>
        <w:t>2</w:t>
      </w:r>
      <w:r>
        <w:rPr>
          <w:i/>
          <w:sz w:val="18"/>
          <w:szCs w:val="18"/>
        </w:rPr>
        <w:t xml:space="preserve"> – Distribution of BGP IPv6 Updates by Prefix</w:t>
      </w:r>
      <w:r>
        <w:rPr>
          <w:i/>
          <w:sz w:val="18"/>
          <w:szCs w:val="18"/>
        </w:rPr>
        <w:tab/>
      </w:r>
      <w:r>
        <w:rPr>
          <w:i/>
          <w:sz w:val="18"/>
          <w:szCs w:val="18"/>
        </w:rPr>
        <w:tab/>
      </w:r>
      <w:r w:rsidR="00B97081">
        <w:rPr>
          <w:i/>
          <w:sz w:val="18"/>
          <w:szCs w:val="18"/>
        </w:rPr>
        <w:t xml:space="preserve">       </w:t>
      </w:r>
      <w:r w:rsidR="00601F68">
        <w:rPr>
          <w:i/>
          <w:sz w:val="18"/>
          <w:szCs w:val="18"/>
        </w:rPr>
        <w:t xml:space="preserve"> </w:t>
      </w:r>
      <w:r w:rsidR="00B97081">
        <w:rPr>
          <w:i/>
          <w:sz w:val="18"/>
          <w:szCs w:val="18"/>
        </w:rPr>
        <w:t xml:space="preserve">   </w:t>
      </w:r>
      <w:r w:rsidRPr="001C0364">
        <w:rPr>
          <w:i/>
          <w:sz w:val="18"/>
          <w:szCs w:val="18"/>
        </w:rPr>
        <w:t>Figur</w:t>
      </w:r>
      <w:r w:rsidR="00B97081">
        <w:rPr>
          <w:i/>
          <w:sz w:val="18"/>
          <w:szCs w:val="18"/>
        </w:rPr>
        <w:t>e 1</w:t>
      </w:r>
      <w:r w:rsidR="000C2C90">
        <w:rPr>
          <w:i/>
          <w:sz w:val="18"/>
          <w:szCs w:val="18"/>
        </w:rPr>
        <w:t>3</w:t>
      </w:r>
      <w:r w:rsidR="0017238D">
        <w:rPr>
          <w:i/>
          <w:sz w:val="18"/>
          <w:szCs w:val="18"/>
        </w:rPr>
        <w:t xml:space="preserve"> </w:t>
      </w:r>
      <w:r>
        <w:rPr>
          <w:i/>
          <w:sz w:val="18"/>
          <w:szCs w:val="18"/>
        </w:rPr>
        <w:t>– Distribution of BGP IPv6 Updates by Origin AS</w:t>
      </w:r>
    </w:p>
    <w:p w14:paraId="1C4B3D5C" w14:textId="77777777" w:rsidR="000F4B27" w:rsidRDefault="000F4B27" w:rsidP="000F4B27"/>
    <w:p w14:paraId="0D7DBAA8" w14:textId="77777777" w:rsidR="000F4B27" w:rsidRDefault="000F4B27" w:rsidP="000F4B27"/>
    <w:p w14:paraId="52613422" w14:textId="3E36312A" w:rsidR="00982B06" w:rsidRDefault="00312399" w:rsidP="000F4B27">
      <w:r>
        <w:t>I</w:t>
      </w:r>
      <w:r w:rsidR="000F4B27">
        <w:t xml:space="preserve">t is not immediately obvious why IPv6 has </w:t>
      </w:r>
      <w:r w:rsidR="006D4C41">
        <w:t>more skewed</w:t>
      </w:r>
      <w:r w:rsidR="000F4B27">
        <w:t xml:space="preserve"> instability component than IPv4. A </w:t>
      </w:r>
      <w:r w:rsidR="006D4C41">
        <w:t xml:space="preserve">lingering </w:t>
      </w:r>
      <w:r w:rsidR="000F4B27">
        <w:t>concern is that this instability remains a persistent condition as the IPv6 network continues to grow, which would create a routing environment that would impose a higher processing overhead than we had anticipated, with its attendant pressures on BGP processing capabilities in the network.</w:t>
      </w:r>
    </w:p>
    <w:p w14:paraId="5BA1E049" w14:textId="39A4F5D5" w:rsidR="00982B06" w:rsidRDefault="00982B06" w:rsidP="00982B06">
      <w:pPr>
        <w:pStyle w:val="Heading3"/>
      </w:pPr>
      <w:r>
        <w:t>Instability and Topology</w:t>
      </w:r>
    </w:p>
    <w:p w14:paraId="0877CED7" w14:textId="25FD8ED5" w:rsidR="00AE2A5E" w:rsidRDefault="00AE2A5E" w:rsidP="00AE2A5E">
      <w:r>
        <w:t>BGP is a distan</w:t>
      </w:r>
      <w:r w:rsidR="009847FE">
        <w:t>ce vector routing protocol that achieves a coordinated stable routing state through repeated iterations of a local update protocol. The efficiency of the protocol depends heavily on the underlying topology of the network. Highly clustered topologies, such as star-based topologies, will converge quickly, whereas arbitrary mesh-based topologies will generally take longer to converge to a stable state.</w:t>
      </w:r>
    </w:p>
    <w:p w14:paraId="70DAE597" w14:textId="18005BE9" w:rsidR="00EB5B84" w:rsidRDefault="00EB5B84" w:rsidP="00AE2A5E"/>
    <w:p w14:paraId="24D74EA2" w14:textId="0A5C8E31" w:rsidR="00EB5B84" w:rsidRDefault="00EB5B84" w:rsidP="00AE2A5E">
      <w:r>
        <w:t>The convergence behaviour of BGP, particularly in the IPv4 network is quite remarkabl</w:t>
      </w:r>
      <w:r w:rsidR="006D4C41">
        <w:t>y good</w:t>
      </w:r>
      <w:r>
        <w:t xml:space="preserve">, and perhaps the best illustration of why this is the case lies in the average AS Path length of the </w:t>
      </w:r>
      <w:r w:rsidR="006D4C41">
        <w:t xml:space="preserve">IPv4 </w:t>
      </w:r>
      <w:r>
        <w:t>BGP routing table over time (Figure 1</w:t>
      </w:r>
      <w:r w:rsidR="000C2C90">
        <w:t>4</w:t>
      </w:r>
      <w:r>
        <w:t>)</w:t>
      </w:r>
      <w:r w:rsidR="00E847EF">
        <w:t>.</w:t>
      </w:r>
    </w:p>
    <w:p w14:paraId="08DED156" w14:textId="53BD128A" w:rsidR="00EB5B84" w:rsidRDefault="00EB5B84" w:rsidP="00AE2A5E"/>
    <w:p w14:paraId="60D2BB35" w14:textId="0873FC07" w:rsidR="00EB5B84" w:rsidRDefault="00EB5B84" w:rsidP="00EB5B84">
      <w:pPr>
        <w:ind w:left="720"/>
      </w:pPr>
      <w:r>
        <w:t xml:space="preserve"> </w:t>
      </w:r>
      <w:r w:rsidR="000C2C90">
        <w:rPr>
          <w:noProof/>
        </w:rPr>
        <w:drawing>
          <wp:inline distT="0" distB="0" distL="0" distR="0" wp14:anchorId="64983CA8" wp14:editId="352209CC">
            <wp:extent cx="5391150" cy="3201094"/>
            <wp:effectExtent l="0" t="0" r="0" b="0"/>
            <wp:docPr id="368063218" name="Picture 15"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63218" name="Picture 15" descr="A graph of a number of people&#10;&#10;Description automatically generated"/>
                    <pic:cNvPicPr/>
                  </pic:nvPicPr>
                  <pic:blipFill>
                    <a:blip r:embed="rId21"/>
                    <a:stretch>
                      <a:fillRect/>
                    </a:stretch>
                  </pic:blipFill>
                  <pic:spPr>
                    <a:xfrm>
                      <a:off x="0" y="0"/>
                      <a:ext cx="5427333" cy="3222578"/>
                    </a:xfrm>
                    <a:prstGeom prst="rect">
                      <a:avLst/>
                    </a:prstGeom>
                  </pic:spPr>
                </pic:pic>
              </a:graphicData>
            </a:graphic>
          </wp:inline>
        </w:drawing>
      </w:r>
    </w:p>
    <w:p w14:paraId="129DDCF1" w14:textId="7765D7EB" w:rsidR="003C1AD7" w:rsidRDefault="00EB5B84" w:rsidP="003C1AD7">
      <w:pPr>
        <w:ind w:left="720"/>
        <w:rPr>
          <w:i/>
          <w:sz w:val="18"/>
          <w:szCs w:val="18"/>
        </w:rPr>
      </w:pPr>
      <w:r w:rsidRPr="001C0364">
        <w:rPr>
          <w:i/>
          <w:sz w:val="18"/>
          <w:szCs w:val="18"/>
        </w:rPr>
        <w:t>Figur</w:t>
      </w:r>
      <w:r>
        <w:rPr>
          <w:i/>
          <w:sz w:val="18"/>
          <w:szCs w:val="18"/>
        </w:rPr>
        <w:t>e 1</w:t>
      </w:r>
      <w:r w:rsidR="000C2C90">
        <w:rPr>
          <w:i/>
          <w:sz w:val="18"/>
          <w:szCs w:val="18"/>
        </w:rPr>
        <w:t>4</w:t>
      </w:r>
      <w:r>
        <w:rPr>
          <w:i/>
          <w:sz w:val="18"/>
          <w:szCs w:val="18"/>
        </w:rPr>
        <w:t xml:space="preserve"> – Average AS Path Length of BGP IPv4 prefixes</w:t>
      </w:r>
    </w:p>
    <w:p w14:paraId="0BB9F70F" w14:textId="7847AF92" w:rsidR="00EB5B84" w:rsidRDefault="00EB5B84" w:rsidP="00EB5B84">
      <w:pPr>
        <w:ind w:left="720"/>
        <w:rPr>
          <w:i/>
          <w:sz w:val="18"/>
          <w:szCs w:val="18"/>
        </w:rPr>
      </w:pPr>
    </w:p>
    <w:p w14:paraId="7B1CB675" w14:textId="73B22A46" w:rsidR="00EB1191" w:rsidRDefault="003C1AD7" w:rsidP="00EB1191">
      <w:r>
        <w:t>A related picture is shown in the distribution of AS Adjacenc</w:t>
      </w:r>
      <w:r w:rsidR="000C2C90">
        <w:t>y</w:t>
      </w:r>
      <w:r>
        <w:t xml:space="preserve"> counts in the V4 network (Figure 1</w:t>
      </w:r>
      <w:r w:rsidR="00262FCF">
        <w:t>5</w:t>
      </w:r>
      <w:r>
        <w:t>).</w:t>
      </w:r>
      <w:r w:rsidR="009A0398">
        <w:t xml:space="preserve"> Only </w:t>
      </w:r>
      <w:r w:rsidR="000515F8">
        <w:t>9</w:t>
      </w:r>
      <w:r w:rsidR="009A0398">
        <w:t xml:space="preserve"> networks have more than 1</w:t>
      </w:r>
      <w:r w:rsidR="00EB1191">
        <w:t>,0</w:t>
      </w:r>
      <w:r w:rsidR="009A0398">
        <w:t xml:space="preserve">00 AS adjacencies that are advertised to the transit network. This is consistent </w:t>
      </w:r>
      <w:r w:rsidR="009A0398">
        <w:lastRenderedPageBreak/>
        <w:t>with a network that is composed of a relatively small set of transit “connectors” and a far larger set of stub networks that attach themselves into this core.</w:t>
      </w:r>
    </w:p>
    <w:p w14:paraId="705F6E15" w14:textId="180F11DE" w:rsidR="00EB1191" w:rsidRDefault="00EB1191" w:rsidP="003C1AD7">
      <w:pPr>
        <w:ind w:left="720"/>
      </w:pPr>
    </w:p>
    <w:p w14:paraId="152D3D67" w14:textId="6E368B21" w:rsidR="00EB1191" w:rsidRDefault="00CA78EF" w:rsidP="003C1AD7">
      <w:pPr>
        <w:ind w:left="720"/>
      </w:pPr>
      <w:r>
        <w:rPr>
          <w:noProof/>
        </w:rPr>
        <w:drawing>
          <wp:inline distT="0" distB="0" distL="0" distR="0" wp14:anchorId="3D846162" wp14:editId="42525B09">
            <wp:extent cx="5848350" cy="3859934"/>
            <wp:effectExtent l="0" t="0" r="0" b="1270"/>
            <wp:docPr id="2055476053" name="Picture 16" descr="A graph of a number of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76053" name="Picture 16" descr="A graph of a number of red dots&#10;&#10;Description automatically generated"/>
                    <pic:cNvPicPr/>
                  </pic:nvPicPr>
                  <pic:blipFill>
                    <a:blip r:embed="rId22"/>
                    <a:stretch>
                      <a:fillRect/>
                    </a:stretch>
                  </pic:blipFill>
                  <pic:spPr>
                    <a:xfrm>
                      <a:off x="0" y="0"/>
                      <a:ext cx="5858201" cy="3866436"/>
                    </a:xfrm>
                    <a:prstGeom prst="rect">
                      <a:avLst/>
                    </a:prstGeom>
                  </pic:spPr>
                </pic:pic>
              </a:graphicData>
            </a:graphic>
          </wp:inline>
        </w:drawing>
      </w:r>
    </w:p>
    <w:p w14:paraId="7AFAC19C" w14:textId="244BC52C" w:rsidR="009A0398" w:rsidRDefault="003C1AD7" w:rsidP="003C1AD7">
      <w:pPr>
        <w:ind w:left="720"/>
        <w:rPr>
          <w:i/>
          <w:sz w:val="18"/>
          <w:szCs w:val="18"/>
        </w:rPr>
      </w:pPr>
      <w:r w:rsidRPr="001C0364">
        <w:rPr>
          <w:i/>
          <w:sz w:val="18"/>
          <w:szCs w:val="18"/>
        </w:rPr>
        <w:t>Figur</w:t>
      </w:r>
      <w:r>
        <w:rPr>
          <w:i/>
          <w:sz w:val="18"/>
          <w:szCs w:val="18"/>
        </w:rPr>
        <w:t>e 1</w:t>
      </w:r>
      <w:r w:rsidR="00262FCF">
        <w:rPr>
          <w:i/>
          <w:sz w:val="18"/>
          <w:szCs w:val="18"/>
        </w:rPr>
        <w:t>5</w:t>
      </w:r>
      <w:r>
        <w:rPr>
          <w:i/>
          <w:sz w:val="18"/>
          <w:szCs w:val="18"/>
        </w:rPr>
        <w:t xml:space="preserve"> – Distribution of AS Adj</w:t>
      </w:r>
      <w:r w:rsidR="009A0398">
        <w:rPr>
          <w:i/>
          <w:sz w:val="18"/>
          <w:szCs w:val="18"/>
        </w:rPr>
        <w:t>acencies in the V4 network</w:t>
      </w:r>
    </w:p>
    <w:p w14:paraId="6C54086F" w14:textId="00E27EDA" w:rsidR="003C1AD7" w:rsidRDefault="003C1AD7" w:rsidP="003C1AD7">
      <w:pPr>
        <w:ind w:left="720"/>
        <w:rPr>
          <w:i/>
          <w:sz w:val="18"/>
          <w:szCs w:val="18"/>
        </w:rPr>
      </w:pPr>
    </w:p>
    <w:p w14:paraId="22DB02A0" w14:textId="1D06B428" w:rsidR="003C1AD7" w:rsidRDefault="003C1AD7" w:rsidP="003C1AD7"/>
    <w:p w14:paraId="61483DEB" w14:textId="7E510FF7" w:rsidR="003C1AD7" w:rsidRDefault="003C1AD7" w:rsidP="003C1AD7">
      <w:r>
        <w:t>A similar picture exists in IPv6 (Figure 1</w:t>
      </w:r>
      <w:r w:rsidR="00CA78EF">
        <w:t>6</w:t>
      </w:r>
      <w:r>
        <w:t>) of a relatively stable average AS Path length,</w:t>
      </w:r>
      <w:r w:rsidR="009A0398">
        <w:t xml:space="preserve"> and there is a similar picture of AS Adjacency distribution (Figure 1</w:t>
      </w:r>
      <w:r w:rsidR="00CA78EF">
        <w:t>7</w:t>
      </w:r>
      <w:r w:rsidR="009A0398">
        <w:t>). In the case of IPv6</w:t>
      </w:r>
      <w:r>
        <w:t xml:space="preserve"> there are other factors that appear to influence the overall stability of IPv6.</w:t>
      </w:r>
    </w:p>
    <w:p w14:paraId="7A765EE5" w14:textId="2A236197" w:rsidR="003C1AD7" w:rsidRDefault="003C1AD7" w:rsidP="003C1AD7"/>
    <w:p w14:paraId="2A63B500" w14:textId="17A2F28E" w:rsidR="003C1AD7" w:rsidRDefault="003C1AD7" w:rsidP="003C1AD7">
      <w:pPr>
        <w:ind w:left="720"/>
      </w:pPr>
    </w:p>
    <w:p w14:paraId="04347C54" w14:textId="6B8782A4" w:rsidR="003C1AD7" w:rsidRDefault="00623826" w:rsidP="003C1AD7">
      <w:pPr>
        <w:ind w:left="720"/>
      </w:pPr>
      <w:r>
        <w:rPr>
          <w:noProof/>
        </w:rPr>
        <w:drawing>
          <wp:inline distT="0" distB="0" distL="0" distR="0" wp14:anchorId="62E40E59" wp14:editId="2697C6C4">
            <wp:extent cx="5094514" cy="3024961"/>
            <wp:effectExtent l="0" t="0" r="0" b="0"/>
            <wp:docPr id="21016777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77769" name="Picture 2101677769"/>
                    <pic:cNvPicPr/>
                  </pic:nvPicPr>
                  <pic:blipFill>
                    <a:blip r:embed="rId23"/>
                    <a:stretch>
                      <a:fillRect/>
                    </a:stretch>
                  </pic:blipFill>
                  <pic:spPr>
                    <a:xfrm>
                      <a:off x="0" y="0"/>
                      <a:ext cx="5126808" cy="3044136"/>
                    </a:xfrm>
                    <a:prstGeom prst="rect">
                      <a:avLst/>
                    </a:prstGeom>
                  </pic:spPr>
                </pic:pic>
              </a:graphicData>
            </a:graphic>
          </wp:inline>
        </w:drawing>
      </w:r>
    </w:p>
    <w:p w14:paraId="7D393E4B" w14:textId="3FCD7AEA" w:rsidR="003C1AD7" w:rsidRDefault="003C1AD7" w:rsidP="003C1AD7">
      <w:pPr>
        <w:ind w:left="720"/>
        <w:rPr>
          <w:i/>
          <w:sz w:val="18"/>
          <w:szCs w:val="18"/>
        </w:rPr>
      </w:pPr>
      <w:r w:rsidRPr="001C0364">
        <w:rPr>
          <w:i/>
          <w:sz w:val="18"/>
          <w:szCs w:val="18"/>
        </w:rPr>
        <w:t>Figur</w:t>
      </w:r>
      <w:r>
        <w:rPr>
          <w:i/>
          <w:sz w:val="18"/>
          <w:szCs w:val="18"/>
        </w:rPr>
        <w:t>e 1</w:t>
      </w:r>
      <w:r w:rsidR="00CA78EF">
        <w:rPr>
          <w:i/>
          <w:sz w:val="18"/>
          <w:szCs w:val="18"/>
        </w:rPr>
        <w:t>6</w:t>
      </w:r>
      <w:r>
        <w:rPr>
          <w:i/>
          <w:sz w:val="18"/>
          <w:szCs w:val="18"/>
        </w:rPr>
        <w:t xml:space="preserve"> – Average AS Path Length of BGP IPv6 prefixes</w:t>
      </w:r>
    </w:p>
    <w:p w14:paraId="107F42FB" w14:textId="77777777" w:rsidR="003C1AD7" w:rsidRPr="00AE2A5E" w:rsidRDefault="003C1AD7" w:rsidP="003C1AD7">
      <w:pPr>
        <w:ind w:left="720"/>
      </w:pPr>
    </w:p>
    <w:p w14:paraId="36F6BA77" w14:textId="3CCD4F23" w:rsidR="009A0398" w:rsidRDefault="00CA78EF" w:rsidP="009A0398">
      <w:pPr>
        <w:ind w:left="720"/>
      </w:pPr>
      <w:r>
        <w:rPr>
          <w:noProof/>
        </w:rPr>
        <w:lastRenderedPageBreak/>
        <w:drawing>
          <wp:inline distT="0" distB="0" distL="0" distR="0" wp14:anchorId="2B61BCA5" wp14:editId="5F195C55">
            <wp:extent cx="5353050" cy="3533034"/>
            <wp:effectExtent l="0" t="0" r="0" b="0"/>
            <wp:docPr id="594502173" name="Picture 17" descr="A graph of a number of individu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02173" name="Picture 17" descr="A graph of a number of individuals&#10;&#10;Description automatically generated"/>
                    <pic:cNvPicPr/>
                  </pic:nvPicPr>
                  <pic:blipFill>
                    <a:blip r:embed="rId24"/>
                    <a:stretch>
                      <a:fillRect/>
                    </a:stretch>
                  </pic:blipFill>
                  <pic:spPr>
                    <a:xfrm>
                      <a:off x="0" y="0"/>
                      <a:ext cx="5366485" cy="3541901"/>
                    </a:xfrm>
                    <a:prstGeom prst="rect">
                      <a:avLst/>
                    </a:prstGeom>
                  </pic:spPr>
                </pic:pic>
              </a:graphicData>
            </a:graphic>
          </wp:inline>
        </w:drawing>
      </w:r>
    </w:p>
    <w:p w14:paraId="4F3A90F1" w14:textId="6C10E779" w:rsidR="009A0398" w:rsidRDefault="009A0398" w:rsidP="009A0398">
      <w:pPr>
        <w:ind w:left="720"/>
        <w:rPr>
          <w:i/>
          <w:sz w:val="18"/>
          <w:szCs w:val="18"/>
        </w:rPr>
      </w:pPr>
      <w:r w:rsidRPr="001C0364">
        <w:rPr>
          <w:i/>
          <w:sz w:val="18"/>
          <w:szCs w:val="18"/>
        </w:rPr>
        <w:t>Figur</w:t>
      </w:r>
      <w:r>
        <w:rPr>
          <w:i/>
          <w:sz w:val="18"/>
          <w:szCs w:val="18"/>
        </w:rPr>
        <w:t xml:space="preserve">e </w:t>
      </w:r>
      <w:r w:rsidR="00623826">
        <w:rPr>
          <w:i/>
          <w:sz w:val="18"/>
          <w:szCs w:val="18"/>
        </w:rPr>
        <w:t>1</w:t>
      </w:r>
      <w:r w:rsidR="00CA78EF">
        <w:rPr>
          <w:i/>
          <w:sz w:val="18"/>
          <w:szCs w:val="18"/>
        </w:rPr>
        <w:t>7</w:t>
      </w:r>
      <w:r>
        <w:rPr>
          <w:i/>
          <w:sz w:val="18"/>
          <w:szCs w:val="18"/>
        </w:rPr>
        <w:t xml:space="preserve"> – Distribution of AS Adjacencies in the V6 network</w:t>
      </w:r>
    </w:p>
    <w:p w14:paraId="26BF053D" w14:textId="77777777" w:rsidR="009A0398" w:rsidRDefault="009A0398" w:rsidP="009A0398"/>
    <w:p w14:paraId="7D17CFC6" w14:textId="5CA351FB" w:rsidR="009A0398" w:rsidRDefault="009A0398" w:rsidP="009A0398">
      <w:r w:rsidRPr="001C0364">
        <w:t xml:space="preserve">These </w:t>
      </w:r>
      <w:r w:rsidR="00CA78EF">
        <w:t xml:space="preserve">similar </w:t>
      </w:r>
      <w:r>
        <w:t xml:space="preserve">profiles of </w:t>
      </w:r>
      <w:r w:rsidR="00CA78EF">
        <w:t xml:space="preserve">inter-AS </w:t>
      </w:r>
      <w:r>
        <w:t>topology would support a conclusion that the IPv4 and IPv6 BGP system should behave in a reasonably similar manner.</w:t>
      </w:r>
    </w:p>
    <w:p w14:paraId="2502F634" w14:textId="7DABECC6" w:rsidR="0001273D" w:rsidRDefault="0001273D" w:rsidP="009A0398"/>
    <w:p w14:paraId="1D132FE1" w14:textId="545E0804" w:rsidR="00C96D93" w:rsidRDefault="0001273D" w:rsidP="00C96D93">
      <w:r>
        <w:t xml:space="preserve">However, </w:t>
      </w:r>
      <w:r w:rsidR="00623826">
        <w:t xml:space="preserve">in making such generalisations </w:t>
      </w:r>
      <w:r>
        <w:t xml:space="preserve">the distributions of </w:t>
      </w:r>
      <w:r w:rsidR="00CA78EF">
        <w:t xml:space="preserve">updates shown in </w:t>
      </w:r>
      <w:r>
        <w:t>Figures 1</w:t>
      </w:r>
      <w:r w:rsidR="00CA78EF">
        <w:t>2</w:t>
      </w:r>
      <w:r>
        <w:t xml:space="preserve"> and 1</w:t>
      </w:r>
      <w:r w:rsidR="00CA78EF">
        <w:t>3</w:t>
      </w:r>
      <w:r>
        <w:t xml:space="preserve"> need to be remembered. When we are talking average update volumes, we are </w:t>
      </w:r>
      <w:proofErr w:type="gramStart"/>
      <w:r>
        <w:t>actually talking</w:t>
      </w:r>
      <w:proofErr w:type="gramEnd"/>
      <w:r>
        <w:t xml:space="preserve"> about a very small set of prefixes that generate anomalously high </w:t>
      </w:r>
      <w:r w:rsidR="00623826">
        <w:t>volumes</w:t>
      </w:r>
      <w:r>
        <w:t xml:space="preserve"> of updates. </w:t>
      </w:r>
      <w:r w:rsidR="00623826">
        <w:t>I</w:t>
      </w:r>
      <w:r>
        <w:t>t is probably more accurate to say that “the small number of anomalously unstable prefixes in IPv6 exhibit relatively higher levels of instability than their IPv4 counterparts.”</w:t>
      </w:r>
    </w:p>
    <w:p w14:paraId="6872C630" w14:textId="6583FFFB" w:rsidR="00C77C77" w:rsidRDefault="00C77C77" w:rsidP="00C77C77">
      <w:pPr>
        <w:pStyle w:val="Heading3"/>
      </w:pPr>
      <w:r>
        <w:t xml:space="preserve">Instability and </w:t>
      </w:r>
      <w:r w:rsidR="008C5742">
        <w:t>Update Types</w:t>
      </w:r>
    </w:p>
    <w:p w14:paraId="719BE3A5" w14:textId="77777777" w:rsidR="00623826" w:rsidRDefault="00C96D93" w:rsidP="00A105A0">
      <w:r>
        <w:t xml:space="preserve">We can look further into these updates to see if there is any visible correlation between routing practices by network operators and BGP instability. </w:t>
      </w:r>
      <w:r w:rsidR="00A105A0">
        <w:t xml:space="preserve">If we look at just those updates that refine an already announced </w:t>
      </w:r>
      <w:r w:rsidR="00C77C77">
        <w:t xml:space="preserve">address </w:t>
      </w:r>
      <w:r w:rsidR="00A105A0">
        <w:t>prefix</w:t>
      </w:r>
      <w:r w:rsidR="003D2A4A">
        <w:t>, then</w:t>
      </w:r>
      <w:r w:rsidR="00A105A0">
        <w:t xml:space="preserve"> we can use a taxonomy of the effect of the routing update. The taxonomy used here is to look at</w:t>
      </w:r>
      <w:r w:rsidR="00623826">
        <w:t>:</w:t>
      </w:r>
    </w:p>
    <w:p w14:paraId="61C7FC25" w14:textId="77777777" w:rsidR="00623826" w:rsidRDefault="00A105A0" w:rsidP="00623826">
      <w:pPr>
        <w:pStyle w:val="ListParagraph"/>
        <w:numPr>
          <w:ilvl w:val="0"/>
          <w:numId w:val="7"/>
        </w:numPr>
      </w:pPr>
      <w:r>
        <w:t xml:space="preserve">a change in the </w:t>
      </w:r>
      <w:r w:rsidRPr="00207C3F">
        <w:rPr>
          <w:i/>
          <w:iCs/>
        </w:rPr>
        <w:t>Origin AS</w:t>
      </w:r>
      <w:r>
        <w:t xml:space="preserve">, </w:t>
      </w:r>
    </w:p>
    <w:p w14:paraId="1E83FE69" w14:textId="77777777" w:rsidR="00623826" w:rsidRDefault="00A105A0" w:rsidP="00623826">
      <w:pPr>
        <w:pStyle w:val="ListParagraph"/>
        <w:numPr>
          <w:ilvl w:val="0"/>
          <w:numId w:val="7"/>
        </w:numPr>
      </w:pPr>
      <w:r>
        <w:t xml:space="preserve">a change in the </w:t>
      </w:r>
      <w:r w:rsidRPr="00207C3F">
        <w:rPr>
          <w:i/>
          <w:iCs/>
        </w:rPr>
        <w:t>Next-Hop AS</w:t>
      </w:r>
      <w:r>
        <w:t xml:space="preserve"> (the next AS in the AS Path that is adjacent to the origin AS), </w:t>
      </w:r>
    </w:p>
    <w:p w14:paraId="4877D4A0" w14:textId="77777777" w:rsidR="00207C3F" w:rsidRDefault="00A105A0" w:rsidP="00623826">
      <w:pPr>
        <w:pStyle w:val="ListParagraph"/>
        <w:numPr>
          <w:ilvl w:val="0"/>
          <w:numId w:val="7"/>
        </w:numPr>
      </w:pPr>
      <w:r>
        <w:t xml:space="preserve">a change in the </w:t>
      </w:r>
      <w:r w:rsidRPr="00207C3F">
        <w:rPr>
          <w:i/>
          <w:iCs/>
        </w:rPr>
        <w:t>AS Prepending</w:t>
      </w:r>
      <w:r>
        <w:t xml:space="preserve"> of the AS Path, </w:t>
      </w:r>
    </w:p>
    <w:p w14:paraId="1B70F484" w14:textId="458CDFF0" w:rsidR="00623826" w:rsidRDefault="00A105A0" w:rsidP="00623826">
      <w:pPr>
        <w:pStyle w:val="ListParagraph"/>
        <w:numPr>
          <w:ilvl w:val="0"/>
          <w:numId w:val="7"/>
        </w:numPr>
      </w:pPr>
      <w:r>
        <w:t xml:space="preserve">any other changes in the </w:t>
      </w:r>
      <w:r w:rsidRPr="00207C3F">
        <w:rPr>
          <w:i/>
          <w:iCs/>
        </w:rPr>
        <w:t>AS Path</w:t>
      </w:r>
      <w:r>
        <w:t xml:space="preserve">, and finally </w:t>
      </w:r>
    </w:p>
    <w:p w14:paraId="4FF6674E" w14:textId="48C3D28B" w:rsidR="00A105A0" w:rsidRDefault="00A105A0" w:rsidP="00623826">
      <w:pPr>
        <w:pStyle w:val="ListParagraph"/>
        <w:numPr>
          <w:ilvl w:val="0"/>
          <w:numId w:val="7"/>
        </w:numPr>
      </w:pPr>
      <w:r>
        <w:t xml:space="preserve">a change in the non-AS Path attributes of the update.  </w:t>
      </w:r>
    </w:p>
    <w:p w14:paraId="04FEF819" w14:textId="44808A68" w:rsidR="00A105A0" w:rsidRDefault="00A105A0" w:rsidP="00A105A0"/>
    <w:p w14:paraId="3FBDEB9A" w14:textId="11220E67" w:rsidR="00A105A0" w:rsidRDefault="00A105A0" w:rsidP="00AA56B2">
      <w:r>
        <w:t xml:space="preserve">The profile of the daily count of these updates </w:t>
      </w:r>
      <w:r w:rsidR="00AA56B2">
        <w:t xml:space="preserve">for IPv4 </w:t>
      </w:r>
      <w:r>
        <w:t>is shown in Figure 1</w:t>
      </w:r>
      <w:r w:rsidR="00CA78EF">
        <w:t>8</w:t>
      </w:r>
      <w:r>
        <w:t xml:space="preserve"> for IPv4</w:t>
      </w:r>
      <w:r w:rsidR="00780987">
        <w:t xml:space="preserve">. </w:t>
      </w:r>
      <w:r w:rsidR="00AA56B2">
        <w:t xml:space="preserve">Changes to </w:t>
      </w:r>
      <w:r w:rsidR="00B14A89">
        <w:t>the o</w:t>
      </w:r>
      <w:r w:rsidR="00AA56B2">
        <w:t xml:space="preserve">rigination of prefixes is </w:t>
      </w:r>
      <w:r w:rsidR="00B14A89">
        <w:t>the least common form of update</w:t>
      </w:r>
      <w:r w:rsidR="00AA56B2">
        <w:t>, which the most common changes are related to internal topology changes in the network (AS Path change) and changes in stub-to-transit connections (AS Next Hop), which presumably is often related to traffic engineering.</w:t>
      </w:r>
    </w:p>
    <w:p w14:paraId="099D4063" w14:textId="5983E8A3" w:rsidR="0071562A" w:rsidRDefault="0071562A" w:rsidP="00694ABD"/>
    <w:p w14:paraId="48A9C2B8" w14:textId="7499693A" w:rsidR="00CE4C3C" w:rsidRDefault="00A4209A" w:rsidP="0071562A">
      <w:pPr>
        <w:ind w:left="720"/>
        <w:rPr>
          <w:i/>
          <w:sz w:val="18"/>
          <w:szCs w:val="18"/>
        </w:rPr>
      </w:pPr>
      <w:r>
        <w:rPr>
          <w:i/>
          <w:noProof/>
          <w:sz w:val="18"/>
          <w:szCs w:val="18"/>
        </w:rPr>
        <w:lastRenderedPageBreak/>
        <w:drawing>
          <wp:inline distT="0" distB="0" distL="0" distR="0" wp14:anchorId="3C66C198" wp14:editId="562E3254">
            <wp:extent cx="5613400" cy="3333059"/>
            <wp:effectExtent l="0" t="0" r="0" b="0"/>
            <wp:docPr id="8486796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79679" name="Picture 848679679"/>
                    <pic:cNvPicPr/>
                  </pic:nvPicPr>
                  <pic:blipFill>
                    <a:blip r:embed="rId25"/>
                    <a:stretch>
                      <a:fillRect/>
                    </a:stretch>
                  </pic:blipFill>
                  <pic:spPr>
                    <a:xfrm>
                      <a:off x="0" y="0"/>
                      <a:ext cx="5627086" cy="3341185"/>
                    </a:xfrm>
                    <a:prstGeom prst="rect">
                      <a:avLst/>
                    </a:prstGeom>
                  </pic:spPr>
                </pic:pic>
              </a:graphicData>
            </a:graphic>
          </wp:inline>
        </w:drawing>
      </w:r>
    </w:p>
    <w:p w14:paraId="70BBC28B" w14:textId="2E4D963E" w:rsidR="0071562A" w:rsidRDefault="0071562A" w:rsidP="0071562A">
      <w:pPr>
        <w:ind w:left="720"/>
        <w:rPr>
          <w:i/>
          <w:sz w:val="18"/>
          <w:szCs w:val="18"/>
        </w:rPr>
      </w:pPr>
      <w:r w:rsidRPr="001C0364">
        <w:rPr>
          <w:i/>
          <w:sz w:val="18"/>
          <w:szCs w:val="18"/>
        </w:rPr>
        <w:t>Figur</w:t>
      </w:r>
      <w:r>
        <w:rPr>
          <w:i/>
          <w:sz w:val="18"/>
          <w:szCs w:val="18"/>
        </w:rPr>
        <w:t>e 1</w:t>
      </w:r>
      <w:r w:rsidR="00A4209A">
        <w:rPr>
          <w:i/>
          <w:sz w:val="18"/>
          <w:szCs w:val="18"/>
        </w:rPr>
        <w:t>8</w:t>
      </w:r>
      <w:r>
        <w:rPr>
          <w:i/>
          <w:sz w:val="18"/>
          <w:szCs w:val="18"/>
        </w:rPr>
        <w:t xml:space="preserve"> – Distribution of </w:t>
      </w:r>
      <w:r w:rsidR="00FE22DF">
        <w:rPr>
          <w:i/>
          <w:sz w:val="18"/>
          <w:szCs w:val="18"/>
        </w:rPr>
        <w:t>Update Types</w:t>
      </w:r>
      <w:r>
        <w:rPr>
          <w:i/>
          <w:sz w:val="18"/>
          <w:szCs w:val="18"/>
        </w:rPr>
        <w:t xml:space="preserve"> in the V</w:t>
      </w:r>
      <w:r w:rsidR="00FE22DF">
        <w:rPr>
          <w:i/>
          <w:sz w:val="18"/>
          <w:szCs w:val="18"/>
        </w:rPr>
        <w:t>4</w:t>
      </w:r>
      <w:r>
        <w:rPr>
          <w:i/>
          <w:sz w:val="18"/>
          <w:szCs w:val="18"/>
        </w:rPr>
        <w:t xml:space="preserve"> network</w:t>
      </w:r>
    </w:p>
    <w:p w14:paraId="5BFF15CE" w14:textId="6D429157" w:rsidR="0071562A" w:rsidRDefault="0071562A" w:rsidP="0071562A">
      <w:pPr>
        <w:ind w:left="720"/>
      </w:pPr>
    </w:p>
    <w:p w14:paraId="222EA709" w14:textId="372904B8" w:rsidR="00AA62F0" w:rsidRDefault="00AA56B2" w:rsidP="00830E9D">
      <w:r>
        <w:t xml:space="preserve">A </w:t>
      </w:r>
      <w:r w:rsidR="00830E9D">
        <w:t xml:space="preserve">very </w:t>
      </w:r>
      <w:r>
        <w:t>similar profile is visible in the IPv6 network</w:t>
      </w:r>
      <w:r w:rsidR="008457EE">
        <w:t xml:space="preserve"> (Figure 1</w:t>
      </w:r>
      <w:r w:rsidR="00A4209A">
        <w:t>9</w:t>
      </w:r>
      <w:r w:rsidR="008457EE">
        <w:t>)</w:t>
      </w:r>
      <w:r>
        <w:t>,</w:t>
      </w:r>
      <w:r w:rsidR="00AA62F0">
        <w:t xml:space="preserve"> with AS Path Changes and AS Next Hop changes being a major part of the update profile.</w:t>
      </w:r>
    </w:p>
    <w:p w14:paraId="684251AD" w14:textId="77777777" w:rsidR="00AA62F0" w:rsidRDefault="00AA62F0" w:rsidP="008457EE"/>
    <w:p w14:paraId="60C6B1F0" w14:textId="180A9632" w:rsidR="00A105A0" w:rsidRDefault="00A4209A" w:rsidP="0071562A">
      <w:pPr>
        <w:ind w:left="720"/>
      </w:pPr>
      <w:r>
        <w:rPr>
          <w:noProof/>
        </w:rPr>
        <w:drawing>
          <wp:inline distT="0" distB="0" distL="0" distR="0" wp14:anchorId="6930AEE3" wp14:editId="7E94EE29">
            <wp:extent cx="5613400" cy="3333059"/>
            <wp:effectExtent l="0" t="0" r="0" b="0"/>
            <wp:docPr id="21039686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68629" name="Picture 2103968629"/>
                    <pic:cNvPicPr/>
                  </pic:nvPicPr>
                  <pic:blipFill>
                    <a:blip r:embed="rId26"/>
                    <a:stretch>
                      <a:fillRect/>
                    </a:stretch>
                  </pic:blipFill>
                  <pic:spPr>
                    <a:xfrm>
                      <a:off x="0" y="0"/>
                      <a:ext cx="5634425" cy="3345543"/>
                    </a:xfrm>
                    <a:prstGeom prst="rect">
                      <a:avLst/>
                    </a:prstGeom>
                  </pic:spPr>
                </pic:pic>
              </a:graphicData>
            </a:graphic>
          </wp:inline>
        </w:drawing>
      </w:r>
    </w:p>
    <w:p w14:paraId="176395D7" w14:textId="4CA8EC6C" w:rsidR="00FE22DF" w:rsidRDefault="00FE22DF" w:rsidP="00FE22DF">
      <w:pPr>
        <w:ind w:left="720"/>
        <w:rPr>
          <w:i/>
          <w:sz w:val="18"/>
          <w:szCs w:val="18"/>
        </w:rPr>
      </w:pPr>
      <w:r w:rsidRPr="001C0364">
        <w:rPr>
          <w:i/>
          <w:sz w:val="18"/>
          <w:szCs w:val="18"/>
        </w:rPr>
        <w:t>Figur</w:t>
      </w:r>
      <w:r>
        <w:rPr>
          <w:i/>
          <w:sz w:val="18"/>
          <w:szCs w:val="18"/>
        </w:rPr>
        <w:t>e 1</w:t>
      </w:r>
      <w:r w:rsidR="00A4209A">
        <w:rPr>
          <w:i/>
          <w:sz w:val="18"/>
          <w:szCs w:val="18"/>
        </w:rPr>
        <w:t>9</w:t>
      </w:r>
      <w:r>
        <w:rPr>
          <w:i/>
          <w:sz w:val="18"/>
          <w:szCs w:val="18"/>
        </w:rPr>
        <w:t xml:space="preserve"> – Distribution of Update Types in the V6 network</w:t>
      </w:r>
    </w:p>
    <w:p w14:paraId="24577BBF" w14:textId="77777777" w:rsidR="00593B5C" w:rsidRDefault="00593B5C" w:rsidP="00B56AD6"/>
    <w:p w14:paraId="5E47D29C" w14:textId="3DF344EE" w:rsidR="00B56AD6" w:rsidRDefault="00B56AD6" w:rsidP="00B56AD6">
      <w:r>
        <w:t xml:space="preserve">Another way of looking at this data is to remove the absolute volume of updates and look at the update types as a proportion of the total number of updates seen each day (Figures </w:t>
      </w:r>
      <w:r w:rsidR="004F2DB4">
        <w:t>20</w:t>
      </w:r>
      <w:r>
        <w:t xml:space="preserve"> and </w:t>
      </w:r>
      <w:r w:rsidR="008457EE">
        <w:t>2</w:t>
      </w:r>
      <w:r w:rsidR="004F2DB4">
        <w:t>1</w:t>
      </w:r>
      <w:r>
        <w:t>).</w:t>
      </w:r>
    </w:p>
    <w:p w14:paraId="04678663" w14:textId="30B309B3" w:rsidR="00B56AD6" w:rsidRDefault="004F2DB4" w:rsidP="00B56AD6">
      <w:pPr>
        <w:ind w:left="720"/>
      </w:pPr>
      <w:r>
        <w:rPr>
          <w:noProof/>
        </w:rPr>
        <w:lastRenderedPageBreak/>
        <w:drawing>
          <wp:inline distT="0" distB="0" distL="0" distR="0" wp14:anchorId="5F87D46B" wp14:editId="5BF0F6C6">
            <wp:extent cx="5504180" cy="3268208"/>
            <wp:effectExtent l="0" t="0" r="0" b="0"/>
            <wp:docPr id="7569863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86348" name="Picture 756986348"/>
                    <pic:cNvPicPr/>
                  </pic:nvPicPr>
                  <pic:blipFill>
                    <a:blip r:embed="rId27"/>
                    <a:stretch>
                      <a:fillRect/>
                    </a:stretch>
                  </pic:blipFill>
                  <pic:spPr>
                    <a:xfrm>
                      <a:off x="0" y="0"/>
                      <a:ext cx="5546119" cy="3293110"/>
                    </a:xfrm>
                    <a:prstGeom prst="rect">
                      <a:avLst/>
                    </a:prstGeom>
                  </pic:spPr>
                </pic:pic>
              </a:graphicData>
            </a:graphic>
          </wp:inline>
        </w:drawing>
      </w:r>
    </w:p>
    <w:p w14:paraId="19D657EF" w14:textId="568A21B8" w:rsidR="00B56AD6" w:rsidRDefault="00B56AD6" w:rsidP="00B56AD6">
      <w:pPr>
        <w:ind w:left="720"/>
        <w:rPr>
          <w:i/>
          <w:sz w:val="18"/>
          <w:szCs w:val="18"/>
        </w:rPr>
      </w:pPr>
      <w:r w:rsidRPr="001C0364">
        <w:rPr>
          <w:i/>
          <w:sz w:val="18"/>
          <w:szCs w:val="18"/>
        </w:rPr>
        <w:t>Figur</w:t>
      </w:r>
      <w:r>
        <w:rPr>
          <w:i/>
          <w:sz w:val="18"/>
          <w:szCs w:val="18"/>
        </w:rPr>
        <w:t xml:space="preserve">e </w:t>
      </w:r>
      <w:r w:rsidR="00A4209A">
        <w:rPr>
          <w:i/>
          <w:sz w:val="18"/>
          <w:szCs w:val="18"/>
        </w:rPr>
        <w:t>20</w:t>
      </w:r>
      <w:r>
        <w:rPr>
          <w:i/>
          <w:sz w:val="18"/>
          <w:szCs w:val="18"/>
        </w:rPr>
        <w:t xml:space="preserve"> – Relative Distribution of Update Types in the V4 network</w:t>
      </w:r>
    </w:p>
    <w:p w14:paraId="129B4408" w14:textId="77777777" w:rsidR="00B56AD6" w:rsidRDefault="00B56AD6" w:rsidP="00B56AD6"/>
    <w:p w14:paraId="698DA5FE" w14:textId="20C18D65" w:rsidR="00B56AD6" w:rsidRDefault="004F2DB4" w:rsidP="00B56AD6">
      <w:pPr>
        <w:ind w:left="720"/>
      </w:pPr>
      <w:r>
        <w:rPr>
          <w:noProof/>
        </w:rPr>
        <w:drawing>
          <wp:inline distT="0" distB="0" distL="0" distR="0" wp14:anchorId="3C5A3229" wp14:editId="24B8915A">
            <wp:extent cx="5543550" cy="3291585"/>
            <wp:effectExtent l="0" t="0" r="0" b="0"/>
            <wp:docPr id="988211252" name="Picture 21" descr="A chart of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1252" name="Picture 21" descr="A chart of different colored dots&#10;&#10;Description automatically generated"/>
                    <pic:cNvPicPr/>
                  </pic:nvPicPr>
                  <pic:blipFill>
                    <a:blip r:embed="rId28"/>
                    <a:stretch>
                      <a:fillRect/>
                    </a:stretch>
                  </pic:blipFill>
                  <pic:spPr>
                    <a:xfrm>
                      <a:off x="0" y="0"/>
                      <a:ext cx="5570047" cy="3307318"/>
                    </a:xfrm>
                    <a:prstGeom prst="rect">
                      <a:avLst/>
                    </a:prstGeom>
                  </pic:spPr>
                </pic:pic>
              </a:graphicData>
            </a:graphic>
          </wp:inline>
        </w:drawing>
      </w:r>
    </w:p>
    <w:p w14:paraId="7301BBAB" w14:textId="054A6944" w:rsidR="00B56AD6" w:rsidRDefault="00B56AD6" w:rsidP="00B56AD6">
      <w:pPr>
        <w:ind w:left="720"/>
        <w:rPr>
          <w:i/>
          <w:sz w:val="18"/>
          <w:szCs w:val="18"/>
        </w:rPr>
      </w:pPr>
      <w:r w:rsidRPr="001C0364">
        <w:rPr>
          <w:i/>
          <w:sz w:val="18"/>
          <w:szCs w:val="18"/>
        </w:rPr>
        <w:t>Figur</w:t>
      </w:r>
      <w:r>
        <w:rPr>
          <w:i/>
          <w:sz w:val="18"/>
          <w:szCs w:val="18"/>
        </w:rPr>
        <w:t xml:space="preserve">e </w:t>
      </w:r>
      <w:r w:rsidR="008457EE">
        <w:rPr>
          <w:i/>
          <w:sz w:val="18"/>
          <w:szCs w:val="18"/>
        </w:rPr>
        <w:t>2</w:t>
      </w:r>
      <w:r w:rsidR="00A4209A">
        <w:rPr>
          <w:i/>
          <w:sz w:val="18"/>
          <w:szCs w:val="18"/>
        </w:rPr>
        <w:t>1</w:t>
      </w:r>
      <w:r>
        <w:rPr>
          <w:i/>
          <w:sz w:val="18"/>
          <w:szCs w:val="18"/>
        </w:rPr>
        <w:t xml:space="preserve"> – Relative Distribution of Update Types in the V6 network</w:t>
      </w:r>
    </w:p>
    <w:p w14:paraId="769B7BF0" w14:textId="77777777" w:rsidR="00B56AD6" w:rsidRDefault="00B56AD6" w:rsidP="00B56AD6">
      <w:pPr>
        <w:ind w:left="720"/>
      </w:pPr>
    </w:p>
    <w:p w14:paraId="7A25FF3A" w14:textId="77777777" w:rsidR="00B56AD6" w:rsidRDefault="00B56AD6" w:rsidP="00B56AD6"/>
    <w:p w14:paraId="2080FB95" w14:textId="38947EF9" w:rsidR="00B56AD6" w:rsidRDefault="00B56AD6" w:rsidP="00B56AD6">
      <w:r>
        <w:t>In IPv4 most (</w:t>
      </w:r>
      <w:r w:rsidR="006F109F">
        <w:t>7</w:t>
      </w:r>
      <w:r>
        <w:t xml:space="preserve">0%) of the BGP updates describe changes in the </w:t>
      </w:r>
      <w:r w:rsidR="006F109F">
        <w:t>AS Path</w:t>
      </w:r>
      <w:r>
        <w:t>. Slightly less tha</w:t>
      </w:r>
      <w:r w:rsidR="00854AFF">
        <w:t>n</w:t>
      </w:r>
      <w:r>
        <w:t xml:space="preserve"> 30% of the changes occur </w:t>
      </w:r>
      <w:r w:rsidR="00DD3393">
        <w:t xml:space="preserve">with the </w:t>
      </w:r>
      <w:r w:rsidR="006F109F">
        <w:t>Next Hop AS</w:t>
      </w:r>
      <w:r>
        <w:t xml:space="preserve">. </w:t>
      </w:r>
      <w:r w:rsidR="006F109F">
        <w:t xml:space="preserve"> IPv6 shows a similar update profile</w:t>
      </w:r>
      <w:r w:rsidR="004F2DB4">
        <w:t>, with a slightly higher of day-to-day variation.</w:t>
      </w:r>
    </w:p>
    <w:p w14:paraId="04188425" w14:textId="77777777" w:rsidR="008C5742" w:rsidRDefault="008C5742" w:rsidP="00B56AD6"/>
    <w:p w14:paraId="61E8189B" w14:textId="250AF6B6" w:rsidR="0043194C" w:rsidRDefault="00FE22DF" w:rsidP="00C96D93">
      <w:r>
        <w:t xml:space="preserve">It is likely that much instability is due to </w:t>
      </w:r>
      <w:r w:rsidR="0043194C">
        <w:t xml:space="preserve">BGP oscillation when negotiating routing policies relating to multiple paths. As a distributed algorithm, BGP itself is not a deterministic process, and when the protocol is attempting to negotiate a stable outcome between the BGP preferences of BGP speakers announcing reachability across multiple egress paths, and BGP listeners applying local preferences across </w:t>
      </w:r>
      <w:proofErr w:type="gramStart"/>
      <w:r w:rsidR="0043194C">
        <w:t>a number of</w:t>
      </w:r>
      <w:proofErr w:type="gramEnd"/>
      <w:r w:rsidR="0043194C">
        <w:t xml:space="preserve"> ingress paths, then some level of instability is</w:t>
      </w:r>
      <w:r w:rsidR="008457EE">
        <w:t xml:space="preserve"> </w:t>
      </w:r>
      <w:r w:rsidR="0043194C">
        <w:t xml:space="preserve">expected. Indeed, what is perhaps most surprising here is that </w:t>
      </w:r>
      <w:r w:rsidR="008457EE">
        <w:t xml:space="preserve">the volume of </w:t>
      </w:r>
      <w:r w:rsidR="0043194C">
        <w:t xml:space="preserve">these BGP updates </w:t>
      </w:r>
      <w:r w:rsidR="00BE1583">
        <w:t>is</w:t>
      </w:r>
      <w:r w:rsidR="0043194C">
        <w:t xml:space="preserve"> so low, particularly when the underlying topology appears to show such a rich level of interconnection. When a BGP environment becomes unstable and flips between multiple local states that are all equivalent</w:t>
      </w:r>
      <w:r w:rsidR="008457EE">
        <w:t>,</w:t>
      </w:r>
      <w:r w:rsidR="0043194C">
        <w:t xml:space="preserve"> one might expect that the BGP update rate would increase uncontrollably. What mitigates this situation is BGP’s MRAI damping interval. BGP will only </w:t>
      </w:r>
      <w:r w:rsidR="00DD3393">
        <w:t xml:space="preserve">emit updates </w:t>
      </w:r>
      <w:r w:rsidR="0043194C">
        <w:t>every MRAI seconds</w:t>
      </w:r>
      <w:r w:rsidR="006833FA">
        <w:t xml:space="preserve">, and only pass on </w:t>
      </w:r>
      <w:r w:rsidR="006833FA">
        <w:lastRenderedPageBreak/>
        <w:t>the current state of each update</w:t>
      </w:r>
      <w:r w:rsidR="00DD3393">
        <w:t>d</w:t>
      </w:r>
      <w:r w:rsidR="006833FA">
        <w:t xml:space="preserve"> prefix</w:t>
      </w:r>
      <w:r w:rsidR="00DD3393">
        <w:t xml:space="preserve"> at that time</w:t>
      </w:r>
      <w:r w:rsidR="006833FA">
        <w:t xml:space="preserve">, damping out any form of </w:t>
      </w:r>
      <w:r w:rsidR="00DD3393">
        <w:t xml:space="preserve">higher frequency </w:t>
      </w:r>
      <w:r w:rsidR="006833FA">
        <w:t>local route oscillation. The commonly used value of 27 – 30 seconds (varied randomly each MR</w:t>
      </w:r>
      <w:r w:rsidR="00593B5C">
        <w:t>A</w:t>
      </w:r>
      <w:r w:rsidR="006833FA">
        <w:t>I interval) is the most likely explanation of why BGP appears to be so well behaved in terms of update rates</w:t>
      </w:r>
      <w:r w:rsidR="00BE1583">
        <w:t>.</w:t>
      </w:r>
    </w:p>
    <w:p w14:paraId="20A88B37" w14:textId="7CF1873B" w:rsidR="006833FA" w:rsidRDefault="006833FA" w:rsidP="00C96D93"/>
    <w:p w14:paraId="1BC97A6A" w14:textId="5F0D5605" w:rsidR="00FE22DF" w:rsidRDefault="006833FA" w:rsidP="00C96D93">
      <w:r>
        <w:t xml:space="preserve">The cost of this MRAI timer is reflected in the average time to route convergence, which is steady at 50 seconds in IPv4 (Figure 4) and varies between </w:t>
      </w:r>
      <w:r w:rsidR="00830E9D">
        <w:t>4</w:t>
      </w:r>
      <w:r>
        <w:t xml:space="preserve">0 and </w:t>
      </w:r>
      <w:r w:rsidR="00830E9D">
        <w:t>5</w:t>
      </w:r>
      <w:r>
        <w:t xml:space="preserve">0 seconds in IPv6 (Figure </w:t>
      </w:r>
      <w:r w:rsidR="004F2DB4">
        <w:t>11</w:t>
      </w:r>
      <w:r>
        <w:t xml:space="preserve">). From time to time the discussion takes place </w:t>
      </w:r>
      <w:r w:rsidR="00B56AD6">
        <w:t>on reducing</w:t>
      </w:r>
      <w:r>
        <w:t xml:space="preserve"> the MR</w:t>
      </w:r>
      <w:r w:rsidR="00B56AD6">
        <w:t>A</w:t>
      </w:r>
      <w:r>
        <w:t>I timer value for all eBGP speakers</w:t>
      </w:r>
      <w:r w:rsidR="00B56AD6">
        <w:t xml:space="preserve">. </w:t>
      </w:r>
      <w:r w:rsidR="00DD3393">
        <w:t>Such a change could possibly</w:t>
      </w:r>
      <w:r w:rsidR="00B56AD6">
        <w:t xml:space="preserve"> result in </w:t>
      </w:r>
      <w:r>
        <w:t xml:space="preserve">faster </w:t>
      </w:r>
      <w:r w:rsidR="00B56AD6">
        <w:t xml:space="preserve">average </w:t>
      </w:r>
      <w:r>
        <w:t>converg</w:t>
      </w:r>
      <w:r w:rsidR="00B56AD6">
        <w:t xml:space="preserve">ence times, but what is not so clear is the </w:t>
      </w:r>
      <w:r w:rsidR="004F2DB4">
        <w:t xml:space="preserve">exact nature of the </w:t>
      </w:r>
      <w:r w:rsidR="00B56AD6">
        <w:t>relationship between MRAI timer settings and overall BGP update volumes. It is likely that the widespread use of a smaller MRAI timer in the eBGP environment would result in an increased volume of BGP updates.</w:t>
      </w:r>
    </w:p>
    <w:p w14:paraId="63607BF0" w14:textId="15231D3C" w:rsidR="008C5742" w:rsidRDefault="008C5742" w:rsidP="008C5742">
      <w:pPr>
        <w:pStyle w:val="Heading3"/>
      </w:pPr>
      <w:r>
        <w:t>Instability and Traffic Engineering</w:t>
      </w:r>
    </w:p>
    <w:p w14:paraId="0CF1E5A8" w14:textId="04010630" w:rsidR="005A48B5" w:rsidRDefault="00C96D93" w:rsidP="00C96D93">
      <w:r>
        <w:t xml:space="preserve">BGP is used for two </w:t>
      </w:r>
      <w:r w:rsidR="005A48B5">
        <w:t>functions</w:t>
      </w:r>
      <w:r>
        <w:t xml:space="preserve">. The first is the maintenance of the </w:t>
      </w:r>
      <w:r w:rsidR="005A48B5">
        <w:t xml:space="preserve">network’s </w:t>
      </w:r>
      <w:r>
        <w:t xml:space="preserve">inter-domain topology. BGP ‘discovers’ the set of reachable networks through the conventional operation of a distance vector-style distributed routing protocol. </w:t>
      </w:r>
      <w:r w:rsidR="005A48B5">
        <w:t>It’s not that every BGP speaker assembles a complete map of the connected state of the network. BGP’s objective is slightly different, in that each BGP speaker maintains a list of all reachable address prefixes and for each prefix maintains a next hop forwarding decision that will pass a packet closer to its addressed destination.</w:t>
      </w:r>
    </w:p>
    <w:p w14:paraId="245A0FF7" w14:textId="77777777" w:rsidR="005A48B5" w:rsidRDefault="005A48B5" w:rsidP="00C96D93"/>
    <w:p w14:paraId="24087A6D" w14:textId="77777777" w:rsidR="00BB08B4" w:rsidRDefault="00C96D93" w:rsidP="00C96D93">
      <w:r>
        <w:t xml:space="preserve">The second part of the use case can be more challenging. BGP is used to negotiate routing policies, or so-called </w:t>
      </w:r>
      <w:r w:rsidR="008C5742">
        <w:t>“</w:t>
      </w:r>
      <w:r>
        <w:t>traffic engineering</w:t>
      </w:r>
      <w:r w:rsidR="008C5742">
        <w:t>”</w:t>
      </w:r>
      <w:r>
        <w:t xml:space="preserve">. If a network is connected to two upstream transit providers and one offers a lower price than the other, then the local network may well prefer to use the lower cost network for all outgoing traffic, all other things being equal. </w:t>
      </w:r>
      <w:r w:rsidR="005A48B5">
        <w:t>T</w:t>
      </w:r>
      <w:r>
        <w:t>here is also the issue of incoming traffic</w:t>
      </w:r>
      <w:r w:rsidR="005A48B5">
        <w:t xml:space="preserve"> that needs to be considered, so the local network operator would like to </w:t>
      </w:r>
      <w:r>
        <w:t xml:space="preserve">bias the route selection policies of all other networks such that the lower cost </w:t>
      </w:r>
      <w:r w:rsidR="005A48B5">
        <w:t xml:space="preserve">transit </w:t>
      </w:r>
      <w:r>
        <w:t xml:space="preserve">network is used to </w:t>
      </w:r>
      <w:r w:rsidR="0041606F">
        <w:t xml:space="preserve">reach this local network. Outgoing traffic can be groomed </w:t>
      </w:r>
      <w:r w:rsidR="005A48B5">
        <w:t xml:space="preserve">to match local policies by </w:t>
      </w:r>
      <w:r w:rsidR="0041606F">
        <w:t>using local policy settings in the interior routing space, but incoming traffic can only be ‘groomed’ by using BGP to bias other networks’ route selection policies.</w:t>
      </w:r>
      <w:r w:rsidR="001746F1">
        <w:t xml:space="preserve"> There are a number of ways of achieving this, but the basic observation is that if you wish to groom incoming traffic according to a number of different policy settings then you need to advertise a collection of address prefixes to be associated with each policy setting. The most common routing practice is to advertise the aggregate route set to all </w:t>
      </w:r>
      <w:r w:rsidR="005A48B5">
        <w:t xml:space="preserve">adjacent </w:t>
      </w:r>
      <w:r w:rsidR="001746F1">
        <w:t xml:space="preserve">peers, and then selectively advertise more specific routes to </w:t>
      </w:r>
      <w:r w:rsidR="005A48B5">
        <w:t xml:space="preserve">some adjacent peers in order to </w:t>
      </w:r>
      <w:r w:rsidR="001746F1">
        <w:t>implement these routing policies.</w:t>
      </w:r>
      <w:r w:rsidR="00BB08B4">
        <w:t xml:space="preserve"> </w:t>
      </w:r>
      <w:r w:rsidR="001746F1">
        <w:t>What we would expect to see in this scenario is that the aggregate routes and the more specifics may well have differing AS paths, but they would share the same origin AS.</w:t>
      </w:r>
      <w:r w:rsidR="008C5742">
        <w:t xml:space="preserve"> </w:t>
      </w:r>
    </w:p>
    <w:p w14:paraId="5B8581B4" w14:textId="77777777" w:rsidR="00BB08B4" w:rsidRDefault="00BB08B4" w:rsidP="00C96D93"/>
    <w:p w14:paraId="39AD0F33" w14:textId="744D7B71" w:rsidR="001746F1" w:rsidRDefault="008C5742" w:rsidP="00C96D93">
      <w:r>
        <w:t>A variant of this form of traffic engineering exploits the fact that the BGP route selection algorithm will prefer shorter AS paths when all other factors are equal. A BGP speaker may elect to artificially increase the AS Path length on the less preferred ingress path by adding repetitions of its own AS to the AS Path to the less preferred eBGP peer. Any form of instability in path selection between these multiple ingress paths would be reflected as a set of updates that retain the same origin AS and even the same next hop AS and retain the same sequence of AS’s in the AS Path, but the paths differ across successive updated in the amount of AS prepending contained with the path.</w:t>
      </w:r>
    </w:p>
    <w:p w14:paraId="72662D07" w14:textId="54DA50C4" w:rsidR="001746F1" w:rsidRDefault="001746F1" w:rsidP="00C96D93"/>
    <w:p w14:paraId="56594658" w14:textId="69E742DB" w:rsidR="001746F1" w:rsidRDefault="001746F1" w:rsidP="00C96D93">
      <w:r>
        <w:t>A somewhat different scenario occurs when an end site uses an address prefix from a provider’s address block but wants to define a unique routing policy. In this case the end site would use its own AS number, so that the aggregate and its more specific would use different origin AS numbers.</w:t>
      </w:r>
    </w:p>
    <w:p w14:paraId="67FCAB17" w14:textId="633C81E5" w:rsidR="001746F1" w:rsidRDefault="001746F1" w:rsidP="00C96D93"/>
    <w:p w14:paraId="7AB659B4" w14:textId="77777777" w:rsidR="00FB79DD" w:rsidRDefault="001746F1" w:rsidP="00C96D93">
      <w:r>
        <w:t>It is also possible that the network operator is advertising more specific routes as a means of mitigating, to some small extent, the impacts of a hostile route hijack</w:t>
      </w:r>
      <w:r w:rsidR="00FB79DD">
        <w:t>. In this case the aggregate route and the more specific would share a common origin AS and a common AS Path.</w:t>
      </w:r>
    </w:p>
    <w:p w14:paraId="47F2E9CB" w14:textId="77777777" w:rsidR="00FB79DD" w:rsidRDefault="00FB79DD" w:rsidP="00C96D93"/>
    <w:p w14:paraId="04D041CA" w14:textId="3F11A432" w:rsidR="00DD3393" w:rsidRDefault="008C5742" w:rsidP="00C96D93">
      <w:r>
        <w:t>We can look at the route table to see the prevalence of each of these types of advertised prefixes.</w:t>
      </w:r>
      <w:r w:rsidR="00BB08B4">
        <w:t xml:space="preserve"> Figure </w:t>
      </w:r>
      <w:r w:rsidR="00B864DA">
        <w:t>22</w:t>
      </w:r>
      <w:r w:rsidR="00BB08B4">
        <w:t xml:space="preserve"> shows the relative proportion of the prevalence of each of these four types of route advertisement: </w:t>
      </w:r>
    </w:p>
    <w:p w14:paraId="5EC4057E" w14:textId="77777777" w:rsidR="00DD3393" w:rsidRDefault="00BB08B4" w:rsidP="00DD3393">
      <w:pPr>
        <w:pStyle w:val="ListParagraph"/>
        <w:numPr>
          <w:ilvl w:val="0"/>
          <w:numId w:val="6"/>
        </w:numPr>
      </w:pPr>
      <w:r>
        <w:t>a “</w:t>
      </w:r>
      <w:r w:rsidRPr="00DD3393">
        <w:rPr>
          <w:b/>
          <w:bCs/>
        </w:rPr>
        <w:t>Root</w:t>
      </w:r>
      <w:r>
        <w:t xml:space="preserve">” prefix which has no covering aggregate, </w:t>
      </w:r>
    </w:p>
    <w:p w14:paraId="07EEDEBA" w14:textId="01BBFCBE" w:rsidR="00DD3393" w:rsidRDefault="00BB08B4" w:rsidP="00DD3393">
      <w:pPr>
        <w:pStyle w:val="ListParagraph"/>
        <w:numPr>
          <w:ilvl w:val="0"/>
          <w:numId w:val="6"/>
        </w:numPr>
      </w:pPr>
      <w:r>
        <w:t>a “</w:t>
      </w:r>
      <w:r w:rsidRPr="00DD3393">
        <w:rPr>
          <w:b/>
          <w:bCs/>
        </w:rPr>
        <w:t>Hole</w:t>
      </w:r>
      <w:r>
        <w:t xml:space="preserve">” prefix where the origin AS of the more specific prefix differs from the origin AS of the covering aggregate, </w:t>
      </w:r>
    </w:p>
    <w:p w14:paraId="337DE523" w14:textId="77777777" w:rsidR="00DD3393" w:rsidRDefault="00BB08B4" w:rsidP="00DD3393">
      <w:pPr>
        <w:pStyle w:val="ListParagraph"/>
        <w:numPr>
          <w:ilvl w:val="0"/>
          <w:numId w:val="6"/>
        </w:numPr>
      </w:pPr>
      <w:r>
        <w:lastRenderedPageBreak/>
        <w:t>a “</w:t>
      </w:r>
      <w:r w:rsidRPr="00DD3393">
        <w:rPr>
          <w:b/>
          <w:bCs/>
        </w:rPr>
        <w:t>Path</w:t>
      </w:r>
      <w:r>
        <w:t xml:space="preserve">” prefix where the more specific prefix shares the same origin AS, but has a different AS Path, and </w:t>
      </w:r>
    </w:p>
    <w:p w14:paraId="02DE4EDF" w14:textId="122D8A59" w:rsidR="008C5742" w:rsidRDefault="00BB08B4" w:rsidP="00701796">
      <w:pPr>
        <w:pStyle w:val="ListParagraph"/>
        <w:numPr>
          <w:ilvl w:val="0"/>
          <w:numId w:val="6"/>
        </w:numPr>
      </w:pPr>
      <w:r>
        <w:t>a “</w:t>
      </w:r>
      <w:r w:rsidRPr="00DD3393">
        <w:rPr>
          <w:b/>
          <w:bCs/>
        </w:rPr>
        <w:t>More-Specific</w:t>
      </w:r>
      <w:r>
        <w:t>” prefix where the AS path of the more specific and the covering aggregate are the same.</w:t>
      </w:r>
    </w:p>
    <w:p w14:paraId="7234407F" w14:textId="79BB8CCA" w:rsidR="00C96D93" w:rsidRDefault="00B864DA" w:rsidP="0039625F">
      <w:pPr>
        <w:ind w:left="720"/>
      </w:pPr>
      <w:r>
        <w:rPr>
          <w:noProof/>
        </w:rPr>
        <w:drawing>
          <wp:inline distT="0" distB="0" distL="0" distR="0" wp14:anchorId="2B1514C6" wp14:editId="1CCDB32B">
            <wp:extent cx="4577204" cy="2717800"/>
            <wp:effectExtent l="0" t="0" r="0" b="0"/>
            <wp:docPr id="2146943465" name="Picture 2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43465" name="Picture 22" descr="A graph of different colored lines&#10;&#10;Description automatically generated"/>
                    <pic:cNvPicPr/>
                  </pic:nvPicPr>
                  <pic:blipFill>
                    <a:blip r:embed="rId29"/>
                    <a:stretch>
                      <a:fillRect/>
                    </a:stretch>
                  </pic:blipFill>
                  <pic:spPr>
                    <a:xfrm>
                      <a:off x="0" y="0"/>
                      <a:ext cx="4672593" cy="2774439"/>
                    </a:xfrm>
                    <a:prstGeom prst="rect">
                      <a:avLst/>
                    </a:prstGeom>
                  </pic:spPr>
                </pic:pic>
              </a:graphicData>
            </a:graphic>
          </wp:inline>
        </w:drawing>
      </w:r>
    </w:p>
    <w:p w14:paraId="07B7D958" w14:textId="5BC8270B" w:rsidR="00BB08B4" w:rsidRDefault="00BB08B4" w:rsidP="00BB08B4">
      <w:pPr>
        <w:ind w:left="720"/>
        <w:rPr>
          <w:i/>
          <w:sz w:val="18"/>
          <w:szCs w:val="18"/>
        </w:rPr>
      </w:pPr>
      <w:r w:rsidRPr="001C0364">
        <w:rPr>
          <w:i/>
          <w:sz w:val="18"/>
          <w:szCs w:val="18"/>
        </w:rPr>
        <w:t>Figur</w:t>
      </w:r>
      <w:r>
        <w:rPr>
          <w:i/>
          <w:sz w:val="18"/>
          <w:szCs w:val="18"/>
        </w:rPr>
        <w:t>e 2</w:t>
      </w:r>
      <w:r w:rsidR="00B864DA">
        <w:rPr>
          <w:i/>
          <w:sz w:val="18"/>
          <w:szCs w:val="18"/>
        </w:rPr>
        <w:t>2</w:t>
      </w:r>
      <w:r>
        <w:rPr>
          <w:i/>
          <w:sz w:val="18"/>
          <w:szCs w:val="18"/>
        </w:rPr>
        <w:t xml:space="preserve"> – Relative Distribution of Prefix Types in the V4 network</w:t>
      </w:r>
    </w:p>
    <w:p w14:paraId="10CC3870" w14:textId="7A90EF55" w:rsidR="00A105A0" w:rsidRDefault="00A105A0" w:rsidP="0039625F">
      <w:pPr>
        <w:ind w:left="720"/>
      </w:pPr>
    </w:p>
    <w:p w14:paraId="0AB40D5C" w14:textId="2F6282E4" w:rsidR="00BB08B4" w:rsidRPr="00701796" w:rsidRDefault="00BB08B4" w:rsidP="00BB08B4">
      <w:r>
        <w:t xml:space="preserve">Over the past </w:t>
      </w:r>
      <w:r w:rsidR="00830E9D">
        <w:t>decade</w:t>
      </w:r>
      <w:r>
        <w:t xml:space="preserve"> the proportion of </w:t>
      </w:r>
      <w:r w:rsidR="00593B5C" w:rsidRPr="00B864DA">
        <w:rPr>
          <w:i/>
          <w:iCs/>
        </w:rPr>
        <w:t>R</w:t>
      </w:r>
      <w:r w:rsidRPr="00B864DA">
        <w:rPr>
          <w:i/>
          <w:iCs/>
        </w:rPr>
        <w:t>oot prefixes</w:t>
      </w:r>
      <w:r>
        <w:t xml:space="preserve"> has declined</w:t>
      </w:r>
      <w:r w:rsidR="00B46196">
        <w:t xml:space="preserve"> slightly</w:t>
      </w:r>
      <w:r>
        <w:t xml:space="preserve">, as have </w:t>
      </w:r>
      <w:r w:rsidR="00B864DA" w:rsidRPr="00B864DA">
        <w:rPr>
          <w:i/>
          <w:iCs/>
        </w:rPr>
        <w:t xml:space="preserve">Path </w:t>
      </w:r>
      <w:r w:rsidR="00B864DA" w:rsidRPr="00B864DA">
        <w:rPr>
          <w:i/>
          <w:iCs/>
        </w:rPr>
        <w:t>prefixes</w:t>
      </w:r>
      <w:r w:rsidR="00B864DA">
        <w:t xml:space="preserve"> </w:t>
      </w:r>
      <w:r w:rsidR="00B864DA">
        <w:t>(different-path more-specific)</w:t>
      </w:r>
      <w:r>
        <w:t xml:space="preserve">, while the number of </w:t>
      </w:r>
      <w:r w:rsidR="00B864DA" w:rsidRPr="00B864DA">
        <w:rPr>
          <w:i/>
          <w:iCs/>
        </w:rPr>
        <w:t>Hole prefixes</w:t>
      </w:r>
      <w:r w:rsidR="00B864DA">
        <w:t xml:space="preserve"> (different origin)</w:t>
      </w:r>
      <w:r>
        <w:t xml:space="preserve"> has risen</w:t>
      </w:r>
      <w:r w:rsidR="00633C01">
        <w:t xml:space="preserve"> slightly</w:t>
      </w:r>
      <w:r>
        <w:t>.</w:t>
      </w:r>
      <w:r w:rsidR="00633C01">
        <w:t xml:space="preserve"> </w:t>
      </w:r>
      <w:r w:rsidR="00701796">
        <w:t>Over 202</w:t>
      </w:r>
      <w:r w:rsidR="00B864DA">
        <w:t>4</w:t>
      </w:r>
      <w:r w:rsidR="00701796">
        <w:t xml:space="preserve"> the relative proportion of </w:t>
      </w:r>
      <w:r w:rsidR="00701796" w:rsidRPr="00701796">
        <w:rPr>
          <w:i/>
          <w:iCs/>
        </w:rPr>
        <w:t>Root prefixes</w:t>
      </w:r>
      <w:r w:rsidR="00701796">
        <w:t xml:space="preserve"> has </w:t>
      </w:r>
      <w:r w:rsidR="00B864DA">
        <w:t>fallen</w:t>
      </w:r>
      <w:r w:rsidR="00701796">
        <w:t xml:space="preserve"> slightly, </w:t>
      </w:r>
      <w:r w:rsidR="00B864DA">
        <w:t>while the number of Hole prefixes has risen by a similar amount.</w:t>
      </w:r>
    </w:p>
    <w:p w14:paraId="6AFF60C9" w14:textId="77777777" w:rsidR="00BB08B4" w:rsidRDefault="00BB08B4" w:rsidP="00BB08B4"/>
    <w:p w14:paraId="13E10C6D" w14:textId="0393BF5B" w:rsidR="00A105A0" w:rsidRDefault="00BB08B4" w:rsidP="00701796">
      <w:r>
        <w:t>A comparable view of the IPv6 network (Figure 2</w:t>
      </w:r>
      <w:r w:rsidR="00701796">
        <w:t>2</w:t>
      </w:r>
      <w:r>
        <w:t xml:space="preserve">) shows a similar </w:t>
      </w:r>
      <w:r w:rsidR="00F60E23">
        <w:t>result</w:t>
      </w:r>
      <w:r w:rsidR="00830E9D">
        <w:t xml:space="preserve"> in the profile of prefixes</w:t>
      </w:r>
      <w:r w:rsidR="00A804A3">
        <w:t xml:space="preserve"> as of the end of 2024</w:t>
      </w:r>
      <w:r w:rsidR="00F60E23">
        <w:t xml:space="preserve">, but </w:t>
      </w:r>
      <w:r w:rsidR="00B864DA">
        <w:t>w</w:t>
      </w:r>
      <w:r w:rsidR="00A804A3">
        <w:t>i</w:t>
      </w:r>
      <w:r w:rsidR="00B864DA">
        <w:t>th</w:t>
      </w:r>
      <w:r w:rsidR="00F60E23">
        <w:t xml:space="preserve"> </w:t>
      </w:r>
      <w:r w:rsidR="00B864DA">
        <w:t>very</w:t>
      </w:r>
      <w:r w:rsidR="00F60E23">
        <w:t xml:space="preserve"> different starting conditions. </w:t>
      </w:r>
      <w:r w:rsidR="00B864DA">
        <w:t xml:space="preserve">In 2012 the level of route fragmentation (announcing more specifics of existing aggregate announcements) was less than 25% of all prefix advertisements. </w:t>
      </w:r>
      <w:r w:rsidR="00A804A3">
        <w:t>Over this period, t</w:t>
      </w:r>
      <w:r>
        <w:t xml:space="preserve">he relative incidence of </w:t>
      </w:r>
      <w:r w:rsidR="00593B5C">
        <w:t>R</w:t>
      </w:r>
      <w:r>
        <w:t xml:space="preserve">oot prefixes has declined from </w:t>
      </w:r>
      <w:r w:rsidR="00A804A3">
        <w:t>7</w:t>
      </w:r>
      <w:r w:rsidR="00B46196">
        <w:t>5</w:t>
      </w:r>
      <w:r>
        <w:t xml:space="preserve">% to </w:t>
      </w:r>
      <w:r w:rsidR="00F60E23">
        <w:t>4</w:t>
      </w:r>
      <w:r w:rsidR="00A804A3">
        <w:t>5</w:t>
      </w:r>
      <w:r>
        <w:t xml:space="preserve">%, </w:t>
      </w:r>
      <w:r w:rsidR="00A804A3">
        <w:t>while</w:t>
      </w:r>
      <w:r>
        <w:t xml:space="preserve"> the number of </w:t>
      </w:r>
      <w:r w:rsidR="00A804A3">
        <w:t xml:space="preserve">Hole prefixes has risen to 40%. </w:t>
      </w:r>
      <w:r>
        <w:t xml:space="preserve">A possible explanation is that as IPv6 </w:t>
      </w:r>
      <w:r w:rsidR="00A804A3">
        <w:t xml:space="preserve">has </w:t>
      </w:r>
      <w:r>
        <w:t>change</w:t>
      </w:r>
      <w:r w:rsidR="00A804A3">
        <w:t>d</w:t>
      </w:r>
      <w:r>
        <w:t xml:space="preserve"> from being a low</w:t>
      </w:r>
      <w:r w:rsidR="00830E9D">
        <w:t>-</w:t>
      </w:r>
      <w:r>
        <w:t xml:space="preserve">use trial </w:t>
      </w:r>
      <w:r w:rsidR="00830E9D">
        <w:t xml:space="preserve">platform </w:t>
      </w:r>
      <w:r>
        <w:t>to become part of the service environment</w:t>
      </w:r>
      <w:r w:rsidR="00830E9D">
        <w:t>, then</w:t>
      </w:r>
      <w:r>
        <w:t xml:space="preserve"> </w:t>
      </w:r>
      <w:r w:rsidR="00A804A3">
        <w:t xml:space="preserve">the </w:t>
      </w:r>
      <w:r>
        <w:t xml:space="preserve">considerations of traffic engineering </w:t>
      </w:r>
      <w:r w:rsidR="00A804A3">
        <w:t xml:space="preserve">have </w:t>
      </w:r>
      <w:r>
        <w:t>rise</w:t>
      </w:r>
      <w:r w:rsidR="00A804A3">
        <w:t>n</w:t>
      </w:r>
      <w:r>
        <w:t xml:space="preserve"> in importance</w:t>
      </w:r>
      <w:r w:rsidR="00830E9D">
        <w:t xml:space="preserve">. </w:t>
      </w:r>
      <w:r w:rsidR="00F60E23">
        <w:t xml:space="preserve">This data points to the emerging picture of handling IPv6 addresses in a similar way to that used for IPv4, where there is a widespread use of more specifics for both traffic engineering and as a rudimentary form of </w:t>
      </w:r>
      <w:r w:rsidR="00701796">
        <w:t>prefix-</w:t>
      </w:r>
      <w:r w:rsidR="00F60E23">
        <w:t>hijacking defence.</w:t>
      </w:r>
    </w:p>
    <w:p w14:paraId="0E0D198F" w14:textId="77777777" w:rsidR="00A804A3" w:rsidRDefault="00A804A3" w:rsidP="00701796"/>
    <w:p w14:paraId="4DB4A035" w14:textId="7CF0A3FF" w:rsidR="008C5742" w:rsidRDefault="00B864DA" w:rsidP="0039625F">
      <w:pPr>
        <w:ind w:left="720"/>
      </w:pPr>
      <w:r>
        <w:rPr>
          <w:noProof/>
        </w:rPr>
        <w:drawing>
          <wp:inline distT="0" distB="0" distL="0" distR="0" wp14:anchorId="36D06A18" wp14:editId="3487C1A1">
            <wp:extent cx="5144010" cy="3054350"/>
            <wp:effectExtent l="0" t="0" r="0" b="0"/>
            <wp:docPr id="1196688291" name="Picture 2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88291" name="Picture 23" descr="A graph of different colored lines&#10;&#10;Description automatically generated"/>
                    <pic:cNvPicPr/>
                  </pic:nvPicPr>
                  <pic:blipFill>
                    <a:blip r:embed="rId30"/>
                    <a:stretch>
                      <a:fillRect/>
                    </a:stretch>
                  </pic:blipFill>
                  <pic:spPr>
                    <a:xfrm>
                      <a:off x="0" y="0"/>
                      <a:ext cx="5203867" cy="3089891"/>
                    </a:xfrm>
                    <a:prstGeom prst="rect">
                      <a:avLst/>
                    </a:prstGeom>
                  </pic:spPr>
                </pic:pic>
              </a:graphicData>
            </a:graphic>
          </wp:inline>
        </w:drawing>
      </w:r>
    </w:p>
    <w:p w14:paraId="24DBB0E6" w14:textId="0BE84DCB" w:rsidR="00BB08B4" w:rsidRDefault="00BB08B4" w:rsidP="00BB08B4">
      <w:pPr>
        <w:ind w:left="720"/>
        <w:rPr>
          <w:i/>
          <w:sz w:val="18"/>
          <w:szCs w:val="18"/>
        </w:rPr>
      </w:pPr>
      <w:r w:rsidRPr="001C0364">
        <w:rPr>
          <w:i/>
          <w:sz w:val="18"/>
          <w:szCs w:val="18"/>
        </w:rPr>
        <w:t>Figur</w:t>
      </w:r>
      <w:r>
        <w:rPr>
          <w:i/>
          <w:sz w:val="18"/>
          <w:szCs w:val="18"/>
        </w:rPr>
        <w:t>e 2</w:t>
      </w:r>
      <w:r w:rsidR="008457EE">
        <w:rPr>
          <w:i/>
          <w:sz w:val="18"/>
          <w:szCs w:val="18"/>
        </w:rPr>
        <w:t>2</w:t>
      </w:r>
      <w:r>
        <w:rPr>
          <w:i/>
          <w:sz w:val="18"/>
          <w:szCs w:val="18"/>
        </w:rPr>
        <w:t xml:space="preserve"> – Relative Distribution of Prefix Types in the V6 network</w:t>
      </w:r>
    </w:p>
    <w:p w14:paraId="467CE5C3" w14:textId="2E933045" w:rsidR="008C5742" w:rsidRDefault="008C5742" w:rsidP="00BB08B4"/>
    <w:p w14:paraId="3057945D" w14:textId="4EA16F9F" w:rsidR="00EA5691" w:rsidRDefault="00BB08B4" w:rsidP="00BB08B4">
      <w:r>
        <w:lastRenderedPageBreak/>
        <w:t>Are each of these prefix types equally likely to be the subject of BGP updates? Or are some prefix types more stable than others</w:t>
      </w:r>
      <w:r w:rsidR="003D3955">
        <w:t>?</w:t>
      </w:r>
      <w:r>
        <w:t xml:space="preserve"> An intuitive guess would see </w:t>
      </w:r>
      <w:r w:rsidR="00593B5C">
        <w:t>R</w:t>
      </w:r>
      <w:r>
        <w:t xml:space="preserve">oot prefixes being more stable than traffic engineering prefixes, as would the </w:t>
      </w:r>
      <w:r w:rsidR="00593B5C">
        <w:t>H</w:t>
      </w:r>
      <w:r>
        <w:t>ole</w:t>
      </w:r>
      <w:r w:rsidR="003D3955">
        <w:t xml:space="preserve">-punching </w:t>
      </w:r>
      <w:r w:rsidR="00EA5691">
        <w:t xml:space="preserve">more specific </w:t>
      </w:r>
      <w:r>
        <w:t xml:space="preserve">prefixes. The </w:t>
      </w:r>
      <w:r w:rsidR="00EA5691">
        <w:t>other two types of more specific prefixes should be more likely to be unstable.</w:t>
      </w:r>
    </w:p>
    <w:p w14:paraId="7A9A0EE6" w14:textId="72F88857" w:rsidR="00A105A0" w:rsidRDefault="00A804A3" w:rsidP="00EA5691">
      <w:pPr>
        <w:ind w:left="720"/>
      </w:pPr>
      <w:r>
        <w:rPr>
          <w:noProof/>
        </w:rPr>
        <w:drawing>
          <wp:inline distT="0" distB="0" distL="0" distR="0" wp14:anchorId="4393569C" wp14:editId="1C30FE8F">
            <wp:extent cx="4972050" cy="2952246"/>
            <wp:effectExtent l="0" t="0" r="0" b="0"/>
            <wp:docPr id="18191893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89338" name="Picture 1819189338"/>
                    <pic:cNvPicPr/>
                  </pic:nvPicPr>
                  <pic:blipFill>
                    <a:blip r:embed="rId31"/>
                    <a:stretch>
                      <a:fillRect/>
                    </a:stretch>
                  </pic:blipFill>
                  <pic:spPr>
                    <a:xfrm>
                      <a:off x="0" y="0"/>
                      <a:ext cx="5028182" cy="2985575"/>
                    </a:xfrm>
                    <a:prstGeom prst="rect">
                      <a:avLst/>
                    </a:prstGeom>
                  </pic:spPr>
                </pic:pic>
              </a:graphicData>
            </a:graphic>
          </wp:inline>
        </w:drawing>
      </w:r>
    </w:p>
    <w:p w14:paraId="2B261091" w14:textId="426BD811" w:rsidR="00EA5691" w:rsidRDefault="00EA5691" w:rsidP="00EA5691">
      <w:pPr>
        <w:ind w:left="720"/>
        <w:rPr>
          <w:i/>
          <w:sz w:val="18"/>
          <w:szCs w:val="18"/>
        </w:rPr>
      </w:pPr>
      <w:r w:rsidRPr="001C0364">
        <w:rPr>
          <w:i/>
          <w:sz w:val="18"/>
          <w:szCs w:val="18"/>
        </w:rPr>
        <w:t>Figur</w:t>
      </w:r>
      <w:r>
        <w:rPr>
          <w:i/>
          <w:sz w:val="18"/>
          <w:szCs w:val="18"/>
        </w:rPr>
        <w:t>e 2</w:t>
      </w:r>
      <w:r w:rsidR="00A804A3">
        <w:rPr>
          <w:i/>
          <w:sz w:val="18"/>
          <w:szCs w:val="18"/>
        </w:rPr>
        <w:t>4</w:t>
      </w:r>
      <w:r>
        <w:rPr>
          <w:i/>
          <w:sz w:val="18"/>
          <w:szCs w:val="18"/>
        </w:rPr>
        <w:t xml:space="preserve"> – Relative Distribution of Prefix </w:t>
      </w:r>
      <w:r w:rsidR="00C54180">
        <w:rPr>
          <w:i/>
          <w:sz w:val="18"/>
          <w:szCs w:val="18"/>
        </w:rPr>
        <w:t xml:space="preserve">Update </w:t>
      </w:r>
      <w:r>
        <w:rPr>
          <w:i/>
          <w:sz w:val="18"/>
          <w:szCs w:val="18"/>
        </w:rPr>
        <w:t>Types in the V4 network</w:t>
      </w:r>
    </w:p>
    <w:p w14:paraId="2633C555" w14:textId="77777777" w:rsidR="00EA5691" w:rsidRDefault="00EA5691" w:rsidP="00BB08B4">
      <w:pPr>
        <w:ind w:left="1440"/>
      </w:pPr>
    </w:p>
    <w:p w14:paraId="4CA77CAC" w14:textId="71444495" w:rsidR="00A804A3" w:rsidRPr="00984BBC" w:rsidRDefault="00EA5691" w:rsidP="00EA5691">
      <w:r>
        <w:t>Figure 2</w:t>
      </w:r>
      <w:r w:rsidR="00A804A3">
        <w:t>4</w:t>
      </w:r>
      <w:r>
        <w:t xml:space="preserve"> shows the day-to-day calculation of the relative prop</w:t>
      </w:r>
      <w:r w:rsidR="003D3955">
        <w:t>ortion</w:t>
      </w:r>
      <w:r>
        <w:t xml:space="preserve"> of BGP instability</w:t>
      </w:r>
      <w:r w:rsidR="00A804A3">
        <w:t xml:space="preserve"> by each of these four prefix types</w:t>
      </w:r>
      <w:r>
        <w:t xml:space="preserve">. It plots the number of updated prefixes per day of each prefix type, as </w:t>
      </w:r>
      <w:r w:rsidR="00A804A3">
        <w:t xml:space="preserve">a ratio of </w:t>
      </w:r>
      <w:r>
        <w:t xml:space="preserve">the total number of </w:t>
      </w:r>
      <w:r w:rsidR="00A804A3">
        <w:t xml:space="preserve">updated </w:t>
      </w:r>
      <w:r>
        <w:t>prefixes</w:t>
      </w:r>
      <w:r w:rsidR="00A804A3">
        <w:t xml:space="preserve"> of that type</w:t>
      </w:r>
      <w:r>
        <w:t xml:space="preserve">. </w:t>
      </w:r>
      <w:r w:rsidR="00984BBC">
        <w:t>If the likelihood of a prefix being updated was completely random, then the type of prefix being updated would correlate with the relatively population of that prefix type, and all four types would have a relative update ratio of 1. Prefix types with a relative update ratio less than 1 are less likely to be updated compared to the other prefix types. Figure 24</w:t>
      </w:r>
      <w:r>
        <w:t xml:space="preserve"> is a relatively noisy picture, but some general trends are visible. </w:t>
      </w:r>
      <w:r w:rsidRPr="00701796">
        <w:rPr>
          <w:i/>
          <w:iCs/>
        </w:rPr>
        <w:t>More-specific prefixes</w:t>
      </w:r>
      <w:r>
        <w:t xml:space="preserve"> are more likely to be updated</w:t>
      </w:r>
      <w:r w:rsidR="00A804A3">
        <w:t xml:space="preserve"> (i.e. have a daily ratio greater than 1)</w:t>
      </w:r>
      <w:r w:rsidR="00984BBC">
        <w:t xml:space="preserve">, while </w:t>
      </w:r>
      <w:r w:rsidR="00984BBC" w:rsidRPr="00B864DA">
        <w:rPr>
          <w:i/>
          <w:iCs/>
        </w:rPr>
        <w:t>Hole prefixes</w:t>
      </w:r>
      <w:r w:rsidR="00984BBC">
        <w:t xml:space="preserve"> are relatively more stable (i.e. have a daily ratio less than 1)</w:t>
      </w:r>
      <w:r w:rsidR="004C0724">
        <w:t>.</w:t>
      </w:r>
    </w:p>
    <w:p w14:paraId="0E3F2C83" w14:textId="77777777" w:rsidR="00597489" w:rsidRDefault="00597489" w:rsidP="00EA5691"/>
    <w:p w14:paraId="13E89659" w14:textId="2D12D8DF" w:rsidR="00597489" w:rsidRDefault="00597489" w:rsidP="00597489">
      <w:r>
        <w:t>The same analysis has been applied to the IPv6 network (Figure 2</w:t>
      </w:r>
      <w:r w:rsidR="00984BBC">
        <w:t>5</w:t>
      </w:r>
      <w:r>
        <w:t xml:space="preserve">). </w:t>
      </w:r>
    </w:p>
    <w:p w14:paraId="6A2F5C68" w14:textId="77777777" w:rsidR="00984BBC" w:rsidRPr="0058789D" w:rsidRDefault="00984BBC" w:rsidP="00597489"/>
    <w:p w14:paraId="7B7ACEE9" w14:textId="633CE44A" w:rsidR="008C5742" w:rsidRDefault="00984BBC" w:rsidP="00984BBC">
      <w:pPr>
        <w:ind w:left="720"/>
      </w:pPr>
      <w:r>
        <w:rPr>
          <w:noProof/>
        </w:rPr>
        <w:drawing>
          <wp:inline distT="0" distB="0" distL="0" distR="0" wp14:anchorId="320EE205" wp14:editId="5F8D667B">
            <wp:extent cx="5130800" cy="3046507"/>
            <wp:effectExtent l="0" t="0" r="0" b="1905"/>
            <wp:docPr id="17888109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10923" name="Picture 1788810923"/>
                    <pic:cNvPicPr/>
                  </pic:nvPicPr>
                  <pic:blipFill>
                    <a:blip r:embed="rId32"/>
                    <a:stretch>
                      <a:fillRect/>
                    </a:stretch>
                  </pic:blipFill>
                  <pic:spPr>
                    <a:xfrm>
                      <a:off x="0" y="0"/>
                      <a:ext cx="5179184" cy="3075236"/>
                    </a:xfrm>
                    <a:prstGeom prst="rect">
                      <a:avLst/>
                    </a:prstGeom>
                  </pic:spPr>
                </pic:pic>
              </a:graphicData>
            </a:graphic>
          </wp:inline>
        </w:drawing>
      </w:r>
    </w:p>
    <w:p w14:paraId="6660BF34" w14:textId="2980FB75" w:rsidR="00EA5691" w:rsidRDefault="00EA5691" w:rsidP="00EA5691">
      <w:pPr>
        <w:ind w:left="720"/>
        <w:rPr>
          <w:i/>
          <w:sz w:val="18"/>
          <w:szCs w:val="18"/>
        </w:rPr>
      </w:pPr>
      <w:r w:rsidRPr="001C0364">
        <w:rPr>
          <w:i/>
          <w:sz w:val="18"/>
          <w:szCs w:val="18"/>
        </w:rPr>
        <w:t>Figur</w:t>
      </w:r>
      <w:r>
        <w:rPr>
          <w:i/>
          <w:sz w:val="18"/>
          <w:szCs w:val="18"/>
        </w:rPr>
        <w:t>e 2</w:t>
      </w:r>
      <w:r w:rsidR="00984BBC">
        <w:rPr>
          <w:i/>
          <w:sz w:val="18"/>
          <w:szCs w:val="18"/>
        </w:rPr>
        <w:t>5</w:t>
      </w:r>
      <w:r>
        <w:rPr>
          <w:i/>
          <w:sz w:val="18"/>
          <w:szCs w:val="18"/>
        </w:rPr>
        <w:t xml:space="preserve"> – Relative Distribution of Prefix </w:t>
      </w:r>
      <w:r w:rsidR="00C54180">
        <w:rPr>
          <w:i/>
          <w:sz w:val="18"/>
          <w:szCs w:val="18"/>
        </w:rPr>
        <w:t xml:space="preserve">Update </w:t>
      </w:r>
      <w:r>
        <w:rPr>
          <w:i/>
          <w:sz w:val="18"/>
          <w:szCs w:val="18"/>
        </w:rPr>
        <w:t>Types in the V6 network</w:t>
      </w:r>
    </w:p>
    <w:p w14:paraId="0C15B0B7" w14:textId="77777777" w:rsidR="001A63BD" w:rsidRDefault="001A63BD" w:rsidP="00EA5691"/>
    <w:p w14:paraId="21662330" w14:textId="543B9025" w:rsidR="00EA5691" w:rsidRDefault="00BC3F25" w:rsidP="00EA5691">
      <w:r>
        <w:t>There is a stronger picture of the various update ratios converging to a value of 1 in IPv6 over time. The various types of more specific prefixes are still slightly more stable than root prefixes.</w:t>
      </w:r>
      <w:r w:rsidR="00984BBC">
        <w:t xml:space="preserve"> </w:t>
      </w:r>
    </w:p>
    <w:p w14:paraId="3EF6A3A3" w14:textId="75501582" w:rsidR="00483C7C" w:rsidRPr="001C0364" w:rsidRDefault="009523D9" w:rsidP="0001273D">
      <w:pPr>
        <w:pStyle w:val="Heading2"/>
      </w:pPr>
      <w:r w:rsidRPr="001C0364">
        <w:lastRenderedPageBreak/>
        <w:t>Conclusions</w:t>
      </w:r>
    </w:p>
    <w:p w14:paraId="52106172" w14:textId="16A7F7CC" w:rsidR="0001273D" w:rsidRDefault="00483C7C" w:rsidP="009523D9">
      <w:pPr>
        <w:rPr>
          <w:iCs/>
        </w:rPr>
      </w:pPr>
      <w:r w:rsidRPr="001C0364">
        <w:rPr>
          <w:iCs/>
        </w:rPr>
        <w:t xml:space="preserve">None of the </w:t>
      </w:r>
      <w:r w:rsidR="0001273D">
        <w:rPr>
          <w:iCs/>
        </w:rPr>
        <w:t xml:space="preserve">BGP churn </w:t>
      </w:r>
      <w:r w:rsidRPr="001C0364">
        <w:rPr>
          <w:iCs/>
        </w:rPr>
        <w:t xml:space="preserve">metrics </w:t>
      </w:r>
      <w:r w:rsidR="00BC3F25">
        <w:rPr>
          <w:iCs/>
        </w:rPr>
        <w:t xml:space="preserve">that we have reviewed here </w:t>
      </w:r>
      <w:r w:rsidRPr="001C0364">
        <w:rPr>
          <w:iCs/>
        </w:rPr>
        <w:t>indicate that we are seeing</w:t>
      </w:r>
      <w:r w:rsidR="00597489">
        <w:rPr>
          <w:iCs/>
        </w:rPr>
        <w:t xml:space="preserve"> an unsustainable </w:t>
      </w:r>
      <w:r w:rsidRPr="001C0364">
        <w:rPr>
          <w:iCs/>
        </w:rPr>
        <w:t>level of growth in the routing system that it will fundamentally alter the vi</w:t>
      </w:r>
      <w:r w:rsidR="0027179C" w:rsidRPr="001C0364">
        <w:rPr>
          <w:iCs/>
        </w:rPr>
        <w:t xml:space="preserve">ability of carrying a full </w:t>
      </w:r>
      <w:r w:rsidRPr="001C0364">
        <w:rPr>
          <w:iCs/>
        </w:rPr>
        <w:t xml:space="preserve">BGP routing table </w:t>
      </w:r>
      <w:r w:rsidR="00E472BF">
        <w:rPr>
          <w:iCs/>
        </w:rPr>
        <w:t>anytime soon</w:t>
      </w:r>
      <w:r w:rsidRPr="001C0364">
        <w:rPr>
          <w:iCs/>
        </w:rPr>
        <w:t>.</w:t>
      </w:r>
    </w:p>
    <w:p w14:paraId="3F74F8ED" w14:textId="057E81EE" w:rsidR="00EA5691" w:rsidRDefault="00EA5691" w:rsidP="009523D9">
      <w:pPr>
        <w:rPr>
          <w:iCs/>
        </w:rPr>
      </w:pPr>
    </w:p>
    <w:p w14:paraId="614B352A" w14:textId="50E6B359" w:rsidR="00EA5691" w:rsidRDefault="00EA5691" w:rsidP="009523D9">
      <w:pPr>
        <w:rPr>
          <w:iCs/>
        </w:rPr>
      </w:pPr>
      <w:r>
        <w:rPr>
          <w:iCs/>
        </w:rPr>
        <w:t xml:space="preserve">The BGP update activity </w:t>
      </w:r>
      <w:r w:rsidR="00597489">
        <w:rPr>
          <w:iCs/>
        </w:rPr>
        <w:t>remains relatively stable</w:t>
      </w:r>
      <w:r>
        <w:rPr>
          <w:iCs/>
        </w:rPr>
        <w:t xml:space="preserve"> in both the IPv4 and IPv6 domains</w:t>
      </w:r>
      <w:r w:rsidR="00633C01">
        <w:rPr>
          <w:iCs/>
        </w:rPr>
        <w:t xml:space="preserve">. </w:t>
      </w:r>
      <w:r>
        <w:rPr>
          <w:iCs/>
        </w:rPr>
        <w:t xml:space="preserve">The </w:t>
      </w:r>
      <w:r w:rsidRPr="00BC3F25">
        <w:rPr>
          <w:i/>
        </w:rPr>
        <w:t>clustered</w:t>
      </w:r>
      <w:r>
        <w:rPr>
          <w:iCs/>
        </w:rPr>
        <w:t xml:space="preserve"> </w:t>
      </w:r>
      <w:r w:rsidR="00BC3F25">
        <w:rPr>
          <w:iCs/>
        </w:rPr>
        <w:t xml:space="preserve">(or centralised) </w:t>
      </w:r>
      <w:r>
        <w:rPr>
          <w:iCs/>
        </w:rPr>
        <w:t xml:space="preserve">nature of the Internet, where the diameter of the growing network is kept constant while the density of the network increases </w:t>
      </w:r>
      <w:r w:rsidR="00BC3F25">
        <w:rPr>
          <w:iCs/>
        </w:rPr>
        <w:t>h</w:t>
      </w:r>
      <w:r>
        <w:rPr>
          <w:iCs/>
        </w:rPr>
        <w:t xml:space="preserve">as </w:t>
      </w:r>
      <w:r w:rsidR="00BC3F25">
        <w:rPr>
          <w:iCs/>
        </w:rPr>
        <w:t xml:space="preserve">resulted in the situation where </w:t>
      </w:r>
      <w:r w:rsidR="00465362">
        <w:rPr>
          <w:iCs/>
        </w:rPr>
        <w:t xml:space="preserve">the dynamic behaviour of BGP, as measured by the average time to reach convergence, has remained very stable in </w:t>
      </w:r>
      <w:r w:rsidR="00597489">
        <w:rPr>
          <w:iCs/>
        </w:rPr>
        <w:t xml:space="preserve">both </w:t>
      </w:r>
      <w:r w:rsidR="00465362">
        <w:rPr>
          <w:iCs/>
        </w:rPr>
        <w:t>IPv4 and IPv6.</w:t>
      </w:r>
    </w:p>
    <w:p w14:paraId="5F8D5880" w14:textId="4C88FD1E" w:rsidR="00465362" w:rsidRDefault="00465362" w:rsidP="009523D9">
      <w:pPr>
        <w:rPr>
          <w:iCs/>
        </w:rPr>
      </w:pPr>
    </w:p>
    <w:p w14:paraId="3E6340D7" w14:textId="0834907E" w:rsidR="00465362" w:rsidRPr="001C0364" w:rsidRDefault="00465362" w:rsidP="009523D9">
      <w:r>
        <w:rPr>
          <w:iCs/>
        </w:rPr>
        <w:t>The incidence of BGP updates appears to be largely unrelated to changes in the underlying model of reachability, and more related to the adjustment of BGP to match traffic engineering policy objectives. Th</w:t>
      </w:r>
      <w:r w:rsidR="00BC3F25">
        <w:rPr>
          <w:iCs/>
        </w:rPr>
        <w:t>is</w:t>
      </w:r>
      <w:r w:rsidR="00597489">
        <w:rPr>
          <w:iCs/>
        </w:rPr>
        <w:t xml:space="preserve"> pattern</w:t>
      </w:r>
      <w:r>
        <w:rPr>
          <w:iCs/>
        </w:rPr>
        <w:t xml:space="preserve"> of </w:t>
      </w:r>
      <w:r w:rsidR="00597489">
        <w:rPr>
          <w:iCs/>
        </w:rPr>
        <w:t xml:space="preserve">BGP </w:t>
      </w:r>
      <w:r>
        <w:rPr>
          <w:iCs/>
        </w:rPr>
        <w:t xml:space="preserve">updates </w:t>
      </w:r>
      <w:r w:rsidR="00BC3F25">
        <w:rPr>
          <w:iCs/>
        </w:rPr>
        <w:t>is</w:t>
      </w:r>
      <w:r>
        <w:rPr>
          <w:iCs/>
        </w:rPr>
        <w:t xml:space="preserve"> not a source of any great concern </w:t>
      </w:r>
      <w:proofErr w:type="gramStart"/>
      <w:r>
        <w:rPr>
          <w:iCs/>
        </w:rPr>
        <w:t>at this point in time</w:t>
      </w:r>
      <w:proofErr w:type="gramEnd"/>
      <w:r>
        <w:rPr>
          <w:iCs/>
        </w:rPr>
        <w:t>.</w:t>
      </w:r>
    </w:p>
    <w:p w14:paraId="20DAB6AD" w14:textId="77777777" w:rsidR="00EF79DD" w:rsidRPr="001C0364" w:rsidRDefault="00EF79DD" w:rsidP="00924045">
      <w:pPr>
        <w:rPr>
          <w:szCs w:val="20"/>
        </w:rPr>
      </w:pPr>
    </w:p>
    <w:p w14:paraId="019EBF00" w14:textId="5A3CA0B9" w:rsidR="00465362" w:rsidRDefault="00465362">
      <w:pPr>
        <w:jc w:val="left"/>
        <w:rPr>
          <w:szCs w:val="20"/>
        </w:rPr>
      </w:pPr>
      <w:r>
        <w:rPr>
          <w:szCs w:val="20"/>
        </w:rPr>
        <w:br w:type="page"/>
      </w:r>
    </w:p>
    <w:p w14:paraId="62EED031" w14:textId="77777777" w:rsidR="00EF79DD" w:rsidRPr="001C0364" w:rsidRDefault="00EF79DD" w:rsidP="00924045">
      <w:pPr>
        <w:rPr>
          <w:szCs w:val="20"/>
        </w:rPr>
      </w:pPr>
    </w:p>
    <w:p w14:paraId="3BB38F7D" w14:textId="77777777" w:rsidR="00E83861" w:rsidRPr="001C0364" w:rsidRDefault="004972FE" w:rsidP="002F5D88">
      <w:pPr>
        <w:pStyle w:val="Heading3"/>
      </w:pPr>
      <w:r>
        <w:rPr>
          <w:noProof/>
        </w:rPr>
        <w:pict w14:anchorId="019510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0pt;height:7.5pt;mso-width-percent:0;mso-height-percent:0;mso-width-percent:0;mso-height-percent:0" o:hrpct="0" o:hralign="center" o:hr="t">
            <v:imagedata r:id="rId33" o:title=""/>
          </v:shape>
        </w:pict>
      </w:r>
    </w:p>
    <w:p w14:paraId="7294931C" w14:textId="77777777" w:rsidR="00E83861" w:rsidRPr="001C0364" w:rsidRDefault="00E83861" w:rsidP="002F5D88">
      <w:pPr>
        <w:pStyle w:val="Heading3"/>
      </w:pPr>
      <w:r w:rsidRPr="001C0364">
        <w:t>Disclaimer</w:t>
      </w:r>
    </w:p>
    <w:p w14:paraId="5377DBA7" w14:textId="77777777" w:rsidR="00E7467B" w:rsidRDefault="00E7467B" w:rsidP="00E472BF"/>
    <w:p w14:paraId="48DC9E2B" w14:textId="77777777" w:rsidR="00E83861" w:rsidRPr="001C0364" w:rsidRDefault="00E83861" w:rsidP="00EA5691">
      <w:pPr>
        <w:ind w:left="720"/>
      </w:pPr>
      <w:r w:rsidRPr="001C0364">
        <w:t>The above views do not necessarily represent the views or positions of the Asia Pacific Network Information Centre.</w:t>
      </w:r>
    </w:p>
    <w:p w14:paraId="52ACC158" w14:textId="77777777" w:rsidR="0072473F" w:rsidRPr="001C0364" w:rsidRDefault="004972FE" w:rsidP="002F5D88">
      <w:pPr>
        <w:pStyle w:val="Heading2"/>
      </w:pPr>
      <w:r>
        <w:rPr>
          <w:noProof/>
        </w:rPr>
        <w:pict w14:anchorId="409D207B">
          <v:shape id="_x0000_i1025" type="#_x0000_t75" alt="" style="width:450pt;height:7.5pt;mso-width-percent:0;mso-height-percent:0;mso-width-percent:0;mso-height-percent:0" o:hrpct="0" o:hralign="center" o:hr="t">
            <v:imagedata r:id="rId33" o:title=""/>
          </v:shape>
        </w:pict>
      </w:r>
    </w:p>
    <w:p w14:paraId="4882321F" w14:textId="77777777" w:rsidR="0072473F" w:rsidRPr="001C0364" w:rsidRDefault="0072473F" w:rsidP="002F5D88">
      <w:pPr>
        <w:pStyle w:val="Heading3"/>
      </w:pPr>
      <w:r w:rsidRPr="001C0364">
        <w:t>Author</w:t>
      </w:r>
    </w:p>
    <w:p w14:paraId="38326C10" w14:textId="77777777" w:rsidR="00E7467B" w:rsidRDefault="00E7467B" w:rsidP="00E472BF">
      <w:pPr>
        <w:rPr>
          <w:i/>
        </w:rPr>
      </w:pPr>
    </w:p>
    <w:p w14:paraId="45C9B158" w14:textId="7E517ADB" w:rsidR="0072473F" w:rsidRDefault="0072473F" w:rsidP="00EA5691">
      <w:pPr>
        <w:ind w:left="720"/>
      </w:pPr>
      <w:r w:rsidRPr="001C0364">
        <w:rPr>
          <w:i/>
        </w:rPr>
        <w:t>Geoff Huston</w:t>
      </w:r>
      <w:r w:rsidRPr="001C0364">
        <w:t xml:space="preserve"> </w:t>
      </w:r>
      <w:r w:rsidR="00633C01">
        <w:t xml:space="preserve">AM, </w:t>
      </w:r>
      <w:r w:rsidRPr="001C0364">
        <w:t xml:space="preserve">B.Sc., M.Sc., is the Chief Scientist at APNIC, the Regional Internet Registry serving the Asia Pacific region. </w:t>
      </w:r>
    </w:p>
    <w:p w14:paraId="48F9B932" w14:textId="77777777" w:rsidR="00E472BF" w:rsidRPr="001C0364" w:rsidRDefault="00E472BF" w:rsidP="00EA5691">
      <w:pPr>
        <w:ind w:left="720"/>
      </w:pPr>
    </w:p>
    <w:p w14:paraId="65A54DE4" w14:textId="77777777" w:rsidR="0072473F" w:rsidRPr="001C0364" w:rsidRDefault="0072473F" w:rsidP="00EA5691">
      <w:pPr>
        <w:ind w:left="720"/>
        <w:rPr>
          <w:rFonts w:cs="Lucida Grande"/>
          <w:i/>
          <w:iCs/>
          <w:color w:val="262626"/>
          <w:szCs w:val="20"/>
        </w:rPr>
      </w:pPr>
      <w:hyperlink r:id="rId34" w:history="1">
        <w:r w:rsidRPr="001C0364">
          <w:rPr>
            <w:rStyle w:val="Hyperlink"/>
            <w:rFonts w:cs="Lucida Grande"/>
            <w:i/>
            <w:iCs/>
            <w:szCs w:val="20"/>
          </w:rPr>
          <w:t>www.potaroo.net</w:t>
        </w:r>
      </w:hyperlink>
    </w:p>
    <w:p w14:paraId="11AA0444" w14:textId="77777777" w:rsidR="0072473F" w:rsidRPr="001C0364" w:rsidRDefault="0072473F" w:rsidP="0072473F">
      <w:pPr>
        <w:widowControl w:val="0"/>
        <w:autoSpaceDE w:val="0"/>
        <w:autoSpaceDN w:val="0"/>
        <w:adjustRightInd w:val="0"/>
        <w:rPr>
          <w:rFonts w:cs="Helvetica"/>
          <w:iCs/>
        </w:rPr>
      </w:pPr>
    </w:p>
    <w:p w14:paraId="42724F6A" w14:textId="77777777" w:rsidR="00124027" w:rsidRPr="001C0364" w:rsidRDefault="00124027" w:rsidP="00E47CB4">
      <w:pPr>
        <w:rPr>
          <w:rFonts w:ascii="Courier" w:hAnsi="Courier" w:cs="Monaco"/>
          <w:sz w:val="18"/>
          <w:szCs w:val="18"/>
        </w:rPr>
      </w:pPr>
    </w:p>
    <w:sectPr w:rsidR="00124027" w:rsidRPr="001C0364" w:rsidSect="00DC6E92">
      <w:footerReference w:type="default" r:id="rId35"/>
      <w:pgSz w:w="11900" w:h="16840"/>
      <w:pgMar w:top="851" w:right="843" w:bottom="851" w:left="85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4F554" w14:textId="77777777" w:rsidR="004972FE" w:rsidRDefault="004972FE" w:rsidP="008866B3">
      <w:r>
        <w:separator/>
      </w:r>
    </w:p>
  </w:endnote>
  <w:endnote w:type="continuationSeparator" w:id="0">
    <w:p w14:paraId="21EDB7A5" w14:textId="77777777" w:rsidR="004972FE" w:rsidRDefault="004972FE" w:rsidP="0088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onaco">
    <w:altName w:val="﷽﷽﷽﷽﷽﷽﷽﷽"/>
    <w:panose1 w:val="00000000000000000000"/>
    <w:charset w:val="4D"/>
    <w:family w:val="auto"/>
    <w:pitch w:val="variable"/>
    <w:sig w:usb0="A00002FF" w:usb1="500039F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22FA" w14:textId="77777777" w:rsidR="002B1019" w:rsidRDefault="002B1019" w:rsidP="008866B3">
    <w:pPr>
      <w:pStyle w:val="Footer"/>
      <w:pBdr>
        <w:top w:val="single" w:sz="2" w:space="1" w:color="D2CB93"/>
      </w:pBdr>
      <w:tabs>
        <w:tab w:val="clear" w:pos="8640"/>
        <w:tab w:val="right" w:pos="9639"/>
      </w:tabs>
    </w:pPr>
    <w:r>
      <w:rPr>
        <w:lang w:val="en-US"/>
      </w:rPr>
      <w:tab/>
    </w:r>
    <w:r>
      <w:rPr>
        <w:lang w:val="en-US"/>
      </w:rPr>
      <w:tab/>
      <w:t xml:space="preserve">Page </w:t>
    </w:r>
    <w:r>
      <w:rPr>
        <w:lang w:val="en-US"/>
      </w:rPr>
      <w:fldChar w:fldCharType="begin"/>
    </w:r>
    <w:r>
      <w:rPr>
        <w:lang w:val="en-US"/>
      </w:rPr>
      <w:instrText xml:space="preserve"> PAGE </w:instrText>
    </w:r>
    <w:r>
      <w:rPr>
        <w:lang w:val="en-US"/>
      </w:rPr>
      <w:fldChar w:fldCharType="separate"/>
    </w:r>
    <w:r>
      <w:rPr>
        <w:noProof/>
        <w:lang w:val="en-US"/>
      </w:rPr>
      <w:t>19</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10A05" w14:textId="77777777" w:rsidR="004972FE" w:rsidRDefault="004972FE" w:rsidP="008866B3">
      <w:r>
        <w:separator/>
      </w:r>
    </w:p>
  </w:footnote>
  <w:footnote w:type="continuationSeparator" w:id="0">
    <w:p w14:paraId="29E00F71" w14:textId="77777777" w:rsidR="004972FE" w:rsidRDefault="004972FE" w:rsidP="00886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1A09"/>
    <w:multiLevelType w:val="hybridMultilevel"/>
    <w:tmpl w:val="F8A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36D66"/>
    <w:multiLevelType w:val="hybridMultilevel"/>
    <w:tmpl w:val="75B4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54503"/>
    <w:multiLevelType w:val="hybridMultilevel"/>
    <w:tmpl w:val="AF24774C"/>
    <w:lvl w:ilvl="0" w:tplc="00561C44">
      <w:start w:val="2011"/>
      <w:numFmt w:val="bullet"/>
      <w:lvlText w:val=""/>
      <w:lvlJc w:val="left"/>
      <w:pPr>
        <w:ind w:left="1353" w:hanging="360"/>
      </w:pPr>
      <w:rPr>
        <w:rFonts w:ascii="Symbol" w:eastAsia="Cambria" w:hAnsi="Symbol" w:cs="Times New Roman"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 w15:restartNumberingAfterBreak="0">
    <w:nsid w:val="24F92305"/>
    <w:multiLevelType w:val="hybridMultilevel"/>
    <w:tmpl w:val="648E3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441289"/>
    <w:multiLevelType w:val="hybridMultilevel"/>
    <w:tmpl w:val="AA1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203A85"/>
    <w:multiLevelType w:val="hybridMultilevel"/>
    <w:tmpl w:val="FE583BF8"/>
    <w:lvl w:ilvl="0" w:tplc="55F2ACAE">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CB5B5B"/>
    <w:multiLevelType w:val="hybridMultilevel"/>
    <w:tmpl w:val="15C0D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2588134">
    <w:abstractNumId w:val="1"/>
  </w:num>
  <w:num w:numId="2" w16cid:durableId="379944391">
    <w:abstractNumId w:val="0"/>
  </w:num>
  <w:num w:numId="3" w16cid:durableId="1723601769">
    <w:abstractNumId w:val="4"/>
  </w:num>
  <w:num w:numId="4" w16cid:durableId="704597953">
    <w:abstractNumId w:val="5"/>
  </w:num>
  <w:num w:numId="5" w16cid:durableId="88282572">
    <w:abstractNumId w:val="2"/>
  </w:num>
  <w:num w:numId="6" w16cid:durableId="554510251">
    <w:abstractNumId w:val="6"/>
  </w:num>
  <w:num w:numId="7" w16cid:durableId="1869179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55B"/>
    <w:rsid w:val="00000A1E"/>
    <w:rsid w:val="00002906"/>
    <w:rsid w:val="00007F91"/>
    <w:rsid w:val="000104DE"/>
    <w:rsid w:val="00011E58"/>
    <w:rsid w:val="000122D4"/>
    <w:rsid w:val="0001273D"/>
    <w:rsid w:val="00021F91"/>
    <w:rsid w:val="0002322C"/>
    <w:rsid w:val="00023EC6"/>
    <w:rsid w:val="00025CF3"/>
    <w:rsid w:val="00026625"/>
    <w:rsid w:val="00032A71"/>
    <w:rsid w:val="00036023"/>
    <w:rsid w:val="000367FE"/>
    <w:rsid w:val="00040E25"/>
    <w:rsid w:val="00050914"/>
    <w:rsid w:val="000510C7"/>
    <w:rsid w:val="000515F8"/>
    <w:rsid w:val="00052FE5"/>
    <w:rsid w:val="00053877"/>
    <w:rsid w:val="00061EB1"/>
    <w:rsid w:val="000638A6"/>
    <w:rsid w:val="000730E5"/>
    <w:rsid w:val="00074940"/>
    <w:rsid w:val="00082CFD"/>
    <w:rsid w:val="00086CB7"/>
    <w:rsid w:val="00092213"/>
    <w:rsid w:val="00094775"/>
    <w:rsid w:val="00094DBD"/>
    <w:rsid w:val="00096321"/>
    <w:rsid w:val="000A34A0"/>
    <w:rsid w:val="000A4CA6"/>
    <w:rsid w:val="000A55B4"/>
    <w:rsid w:val="000B12E5"/>
    <w:rsid w:val="000B2F3E"/>
    <w:rsid w:val="000B5293"/>
    <w:rsid w:val="000C001E"/>
    <w:rsid w:val="000C012E"/>
    <w:rsid w:val="000C04EA"/>
    <w:rsid w:val="000C2C90"/>
    <w:rsid w:val="000C303E"/>
    <w:rsid w:val="000D063F"/>
    <w:rsid w:val="000D114D"/>
    <w:rsid w:val="000D50ED"/>
    <w:rsid w:val="000D6BC7"/>
    <w:rsid w:val="000D785D"/>
    <w:rsid w:val="000E124C"/>
    <w:rsid w:val="000E4B8E"/>
    <w:rsid w:val="000E7CCF"/>
    <w:rsid w:val="000F0A76"/>
    <w:rsid w:val="000F0CC6"/>
    <w:rsid w:val="000F28D0"/>
    <w:rsid w:val="000F3A11"/>
    <w:rsid w:val="000F47A5"/>
    <w:rsid w:val="000F4B27"/>
    <w:rsid w:val="000F5144"/>
    <w:rsid w:val="001047B5"/>
    <w:rsid w:val="001057A0"/>
    <w:rsid w:val="00105B5B"/>
    <w:rsid w:val="00110EF8"/>
    <w:rsid w:val="00111A89"/>
    <w:rsid w:val="00111F4B"/>
    <w:rsid w:val="00114E52"/>
    <w:rsid w:val="00123211"/>
    <w:rsid w:val="001237AD"/>
    <w:rsid w:val="00124027"/>
    <w:rsid w:val="0012524B"/>
    <w:rsid w:val="001313BD"/>
    <w:rsid w:val="00132CE2"/>
    <w:rsid w:val="0013408C"/>
    <w:rsid w:val="00143EC2"/>
    <w:rsid w:val="00144CEF"/>
    <w:rsid w:val="00145997"/>
    <w:rsid w:val="00155271"/>
    <w:rsid w:val="00155461"/>
    <w:rsid w:val="00155FC0"/>
    <w:rsid w:val="00157820"/>
    <w:rsid w:val="00161FE0"/>
    <w:rsid w:val="00162B83"/>
    <w:rsid w:val="00170DA5"/>
    <w:rsid w:val="0017238D"/>
    <w:rsid w:val="001746F1"/>
    <w:rsid w:val="00174E18"/>
    <w:rsid w:val="001769B6"/>
    <w:rsid w:val="00177B3F"/>
    <w:rsid w:val="0018000E"/>
    <w:rsid w:val="0018060A"/>
    <w:rsid w:val="00181EB7"/>
    <w:rsid w:val="00183E5B"/>
    <w:rsid w:val="00183F53"/>
    <w:rsid w:val="00185595"/>
    <w:rsid w:val="001872AB"/>
    <w:rsid w:val="00187C57"/>
    <w:rsid w:val="001908B2"/>
    <w:rsid w:val="00193C47"/>
    <w:rsid w:val="001940EB"/>
    <w:rsid w:val="00196E76"/>
    <w:rsid w:val="001A0D0E"/>
    <w:rsid w:val="001A4FC3"/>
    <w:rsid w:val="001A5AC9"/>
    <w:rsid w:val="001A63BD"/>
    <w:rsid w:val="001A7801"/>
    <w:rsid w:val="001B13EF"/>
    <w:rsid w:val="001B1805"/>
    <w:rsid w:val="001B34D9"/>
    <w:rsid w:val="001C0183"/>
    <w:rsid w:val="001C0364"/>
    <w:rsid w:val="001C0470"/>
    <w:rsid w:val="001C07E3"/>
    <w:rsid w:val="001C24DD"/>
    <w:rsid w:val="001C3D59"/>
    <w:rsid w:val="001D0362"/>
    <w:rsid w:val="001D0ADD"/>
    <w:rsid w:val="001D3756"/>
    <w:rsid w:val="001D4122"/>
    <w:rsid w:val="001D6CCD"/>
    <w:rsid w:val="001E3C89"/>
    <w:rsid w:val="001E3FC3"/>
    <w:rsid w:val="001E59C7"/>
    <w:rsid w:val="001E66E3"/>
    <w:rsid w:val="001E6BD1"/>
    <w:rsid w:val="001E7085"/>
    <w:rsid w:val="001F13B6"/>
    <w:rsid w:val="001F21A9"/>
    <w:rsid w:val="001F377B"/>
    <w:rsid w:val="001F3A1D"/>
    <w:rsid w:val="001F3C7D"/>
    <w:rsid w:val="001F5AA3"/>
    <w:rsid w:val="00200C94"/>
    <w:rsid w:val="00205374"/>
    <w:rsid w:val="0020718D"/>
    <w:rsid w:val="00207C3F"/>
    <w:rsid w:val="00210560"/>
    <w:rsid w:val="00215774"/>
    <w:rsid w:val="00216791"/>
    <w:rsid w:val="002218AB"/>
    <w:rsid w:val="002311AF"/>
    <w:rsid w:val="00231E07"/>
    <w:rsid w:val="002342F4"/>
    <w:rsid w:val="00235FC0"/>
    <w:rsid w:val="002408C9"/>
    <w:rsid w:val="00242929"/>
    <w:rsid w:val="00243D48"/>
    <w:rsid w:val="002506A1"/>
    <w:rsid w:val="00250723"/>
    <w:rsid w:val="00251FAC"/>
    <w:rsid w:val="00254269"/>
    <w:rsid w:val="00254710"/>
    <w:rsid w:val="00254DB5"/>
    <w:rsid w:val="00255BA4"/>
    <w:rsid w:val="002602E4"/>
    <w:rsid w:val="002608E5"/>
    <w:rsid w:val="00262FCF"/>
    <w:rsid w:val="00267598"/>
    <w:rsid w:val="0027179C"/>
    <w:rsid w:val="002728C9"/>
    <w:rsid w:val="0027733E"/>
    <w:rsid w:val="00280583"/>
    <w:rsid w:val="00280E00"/>
    <w:rsid w:val="00283067"/>
    <w:rsid w:val="00286ADF"/>
    <w:rsid w:val="00287CDB"/>
    <w:rsid w:val="00292426"/>
    <w:rsid w:val="002952E6"/>
    <w:rsid w:val="00295FFF"/>
    <w:rsid w:val="002A12D0"/>
    <w:rsid w:val="002A19B3"/>
    <w:rsid w:val="002A3481"/>
    <w:rsid w:val="002A4093"/>
    <w:rsid w:val="002A6BA4"/>
    <w:rsid w:val="002B1019"/>
    <w:rsid w:val="002B1FF3"/>
    <w:rsid w:val="002B2AA7"/>
    <w:rsid w:val="002B37C8"/>
    <w:rsid w:val="002B4FBF"/>
    <w:rsid w:val="002B5531"/>
    <w:rsid w:val="002C1EAC"/>
    <w:rsid w:val="002C5AF9"/>
    <w:rsid w:val="002D2B43"/>
    <w:rsid w:val="002D526C"/>
    <w:rsid w:val="002E02A0"/>
    <w:rsid w:val="002E0600"/>
    <w:rsid w:val="002E2F02"/>
    <w:rsid w:val="002E570F"/>
    <w:rsid w:val="002E67FF"/>
    <w:rsid w:val="002E717A"/>
    <w:rsid w:val="002F06B9"/>
    <w:rsid w:val="002F2892"/>
    <w:rsid w:val="002F2A2C"/>
    <w:rsid w:val="002F4506"/>
    <w:rsid w:val="002F4EA7"/>
    <w:rsid w:val="002F5D88"/>
    <w:rsid w:val="00300A7E"/>
    <w:rsid w:val="00302679"/>
    <w:rsid w:val="00302704"/>
    <w:rsid w:val="003108C1"/>
    <w:rsid w:val="00312399"/>
    <w:rsid w:val="003139A0"/>
    <w:rsid w:val="00317FEC"/>
    <w:rsid w:val="003211A7"/>
    <w:rsid w:val="00322ACD"/>
    <w:rsid w:val="003240B9"/>
    <w:rsid w:val="00325A72"/>
    <w:rsid w:val="00327AAF"/>
    <w:rsid w:val="00332529"/>
    <w:rsid w:val="00333640"/>
    <w:rsid w:val="00336FF3"/>
    <w:rsid w:val="00340449"/>
    <w:rsid w:val="00343884"/>
    <w:rsid w:val="003441A1"/>
    <w:rsid w:val="003445CA"/>
    <w:rsid w:val="003446C3"/>
    <w:rsid w:val="003446E0"/>
    <w:rsid w:val="00344ADF"/>
    <w:rsid w:val="00345AFE"/>
    <w:rsid w:val="003521ED"/>
    <w:rsid w:val="00353B2B"/>
    <w:rsid w:val="00360597"/>
    <w:rsid w:val="003728F0"/>
    <w:rsid w:val="00372F94"/>
    <w:rsid w:val="00374103"/>
    <w:rsid w:val="003752EC"/>
    <w:rsid w:val="00375597"/>
    <w:rsid w:val="00377232"/>
    <w:rsid w:val="00380A9E"/>
    <w:rsid w:val="003869A7"/>
    <w:rsid w:val="00386E20"/>
    <w:rsid w:val="00390667"/>
    <w:rsid w:val="00391D07"/>
    <w:rsid w:val="003948A5"/>
    <w:rsid w:val="0039575F"/>
    <w:rsid w:val="00395E9B"/>
    <w:rsid w:val="0039625F"/>
    <w:rsid w:val="00396565"/>
    <w:rsid w:val="0039771F"/>
    <w:rsid w:val="003A049C"/>
    <w:rsid w:val="003A0C75"/>
    <w:rsid w:val="003A2C2A"/>
    <w:rsid w:val="003A2CC7"/>
    <w:rsid w:val="003A7E8F"/>
    <w:rsid w:val="003B77C7"/>
    <w:rsid w:val="003C1794"/>
    <w:rsid w:val="003C1AD7"/>
    <w:rsid w:val="003C30B9"/>
    <w:rsid w:val="003C3467"/>
    <w:rsid w:val="003D15B5"/>
    <w:rsid w:val="003D2A4A"/>
    <w:rsid w:val="003D30CB"/>
    <w:rsid w:val="003D3955"/>
    <w:rsid w:val="003D479D"/>
    <w:rsid w:val="003D4EC9"/>
    <w:rsid w:val="003E20E1"/>
    <w:rsid w:val="003E2646"/>
    <w:rsid w:val="003E4F2C"/>
    <w:rsid w:val="003E55CB"/>
    <w:rsid w:val="003E58F2"/>
    <w:rsid w:val="003E6589"/>
    <w:rsid w:val="003E7C93"/>
    <w:rsid w:val="003F094B"/>
    <w:rsid w:val="003F1657"/>
    <w:rsid w:val="003F326A"/>
    <w:rsid w:val="003F4F34"/>
    <w:rsid w:val="00400C78"/>
    <w:rsid w:val="004024E5"/>
    <w:rsid w:val="00405B63"/>
    <w:rsid w:val="00406042"/>
    <w:rsid w:val="00410313"/>
    <w:rsid w:val="00412767"/>
    <w:rsid w:val="0041504A"/>
    <w:rsid w:val="0041606F"/>
    <w:rsid w:val="00424422"/>
    <w:rsid w:val="00424917"/>
    <w:rsid w:val="004275D7"/>
    <w:rsid w:val="0043194C"/>
    <w:rsid w:val="00431D20"/>
    <w:rsid w:val="00435116"/>
    <w:rsid w:val="00435A3E"/>
    <w:rsid w:val="0043783F"/>
    <w:rsid w:val="004403E0"/>
    <w:rsid w:val="00441106"/>
    <w:rsid w:val="00444E84"/>
    <w:rsid w:val="00446E88"/>
    <w:rsid w:val="00450993"/>
    <w:rsid w:val="0045402D"/>
    <w:rsid w:val="0045497C"/>
    <w:rsid w:val="004554D4"/>
    <w:rsid w:val="004575F0"/>
    <w:rsid w:val="00457E20"/>
    <w:rsid w:val="00460A39"/>
    <w:rsid w:val="00465362"/>
    <w:rsid w:val="004748FE"/>
    <w:rsid w:val="00475D63"/>
    <w:rsid w:val="00477D03"/>
    <w:rsid w:val="00481509"/>
    <w:rsid w:val="00482AC3"/>
    <w:rsid w:val="00482D08"/>
    <w:rsid w:val="0048355A"/>
    <w:rsid w:val="00483C7C"/>
    <w:rsid w:val="00484252"/>
    <w:rsid w:val="004857F8"/>
    <w:rsid w:val="00486E7C"/>
    <w:rsid w:val="00492864"/>
    <w:rsid w:val="004929B5"/>
    <w:rsid w:val="004946E7"/>
    <w:rsid w:val="00496219"/>
    <w:rsid w:val="00497114"/>
    <w:rsid w:val="004972FE"/>
    <w:rsid w:val="004A0428"/>
    <w:rsid w:val="004A32C3"/>
    <w:rsid w:val="004A3C15"/>
    <w:rsid w:val="004A4B8C"/>
    <w:rsid w:val="004A5855"/>
    <w:rsid w:val="004A5EF3"/>
    <w:rsid w:val="004A7386"/>
    <w:rsid w:val="004B0320"/>
    <w:rsid w:val="004B22A1"/>
    <w:rsid w:val="004B478D"/>
    <w:rsid w:val="004B72CA"/>
    <w:rsid w:val="004B78D9"/>
    <w:rsid w:val="004C0724"/>
    <w:rsid w:val="004C254D"/>
    <w:rsid w:val="004C3D2E"/>
    <w:rsid w:val="004C5CEA"/>
    <w:rsid w:val="004C5F2B"/>
    <w:rsid w:val="004C7418"/>
    <w:rsid w:val="004D0F65"/>
    <w:rsid w:val="004D2ABF"/>
    <w:rsid w:val="004D570B"/>
    <w:rsid w:val="004D6B5E"/>
    <w:rsid w:val="004E0FD5"/>
    <w:rsid w:val="004E1D2A"/>
    <w:rsid w:val="004E6353"/>
    <w:rsid w:val="004F035D"/>
    <w:rsid w:val="004F2DB4"/>
    <w:rsid w:val="004F2F7A"/>
    <w:rsid w:val="004F5920"/>
    <w:rsid w:val="004F75EE"/>
    <w:rsid w:val="005000C3"/>
    <w:rsid w:val="005013F3"/>
    <w:rsid w:val="00501763"/>
    <w:rsid w:val="00502DAE"/>
    <w:rsid w:val="005032F9"/>
    <w:rsid w:val="00504B81"/>
    <w:rsid w:val="0051345B"/>
    <w:rsid w:val="00514415"/>
    <w:rsid w:val="00515A8E"/>
    <w:rsid w:val="00524FE6"/>
    <w:rsid w:val="00526438"/>
    <w:rsid w:val="005277B6"/>
    <w:rsid w:val="00534054"/>
    <w:rsid w:val="00536087"/>
    <w:rsid w:val="005401E1"/>
    <w:rsid w:val="0054036B"/>
    <w:rsid w:val="00542588"/>
    <w:rsid w:val="00543A34"/>
    <w:rsid w:val="00544A17"/>
    <w:rsid w:val="005477F8"/>
    <w:rsid w:val="005518CD"/>
    <w:rsid w:val="0055324B"/>
    <w:rsid w:val="005536E4"/>
    <w:rsid w:val="00553C2F"/>
    <w:rsid w:val="005548E0"/>
    <w:rsid w:val="00554F29"/>
    <w:rsid w:val="005550B3"/>
    <w:rsid w:val="00556AAA"/>
    <w:rsid w:val="0055781B"/>
    <w:rsid w:val="0056172D"/>
    <w:rsid w:val="005649EA"/>
    <w:rsid w:val="005731B7"/>
    <w:rsid w:val="00575ABA"/>
    <w:rsid w:val="00575C65"/>
    <w:rsid w:val="00576C45"/>
    <w:rsid w:val="00580EE7"/>
    <w:rsid w:val="00581947"/>
    <w:rsid w:val="00584328"/>
    <w:rsid w:val="00584E40"/>
    <w:rsid w:val="00586C1A"/>
    <w:rsid w:val="0058789D"/>
    <w:rsid w:val="00592639"/>
    <w:rsid w:val="00593B5C"/>
    <w:rsid w:val="00595D55"/>
    <w:rsid w:val="00595F3D"/>
    <w:rsid w:val="0059685B"/>
    <w:rsid w:val="00596A74"/>
    <w:rsid w:val="00597489"/>
    <w:rsid w:val="005A16D6"/>
    <w:rsid w:val="005A33BB"/>
    <w:rsid w:val="005A48B5"/>
    <w:rsid w:val="005A5081"/>
    <w:rsid w:val="005A6A31"/>
    <w:rsid w:val="005B1DC9"/>
    <w:rsid w:val="005B35B2"/>
    <w:rsid w:val="005B7011"/>
    <w:rsid w:val="005C09ED"/>
    <w:rsid w:val="005C7317"/>
    <w:rsid w:val="005C7E86"/>
    <w:rsid w:val="005D01A7"/>
    <w:rsid w:val="005D164D"/>
    <w:rsid w:val="005D435B"/>
    <w:rsid w:val="005D4DC4"/>
    <w:rsid w:val="005E0980"/>
    <w:rsid w:val="005E2316"/>
    <w:rsid w:val="005E2AF7"/>
    <w:rsid w:val="005E3FC4"/>
    <w:rsid w:val="005F39AE"/>
    <w:rsid w:val="005F3D91"/>
    <w:rsid w:val="005F4A97"/>
    <w:rsid w:val="005F5B97"/>
    <w:rsid w:val="005F62C0"/>
    <w:rsid w:val="005F7F11"/>
    <w:rsid w:val="00601F68"/>
    <w:rsid w:val="00605920"/>
    <w:rsid w:val="00610238"/>
    <w:rsid w:val="00610B4D"/>
    <w:rsid w:val="006135E3"/>
    <w:rsid w:val="0061679C"/>
    <w:rsid w:val="00616C5D"/>
    <w:rsid w:val="00616DC0"/>
    <w:rsid w:val="00620C61"/>
    <w:rsid w:val="00620F33"/>
    <w:rsid w:val="006212D3"/>
    <w:rsid w:val="00622547"/>
    <w:rsid w:val="00623826"/>
    <w:rsid w:val="006244B6"/>
    <w:rsid w:val="00625F80"/>
    <w:rsid w:val="00627AE2"/>
    <w:rsid w:val="006302A0"/>
    <w:rsid w:val="006326FD"/>
    <w:rsid w:val="00633C01"/>
    <w:rsid w:val="00634075"/>
    <w:rsid w:val="00636481"/>
    <w:rsid w:val="00636DBC"/>
    <w:rsid w:val="00642C56"/>
    <w:rsid w:val="00644AE5"/>
    <w:rsid w:val="00644FFD"/>
    <w:rsid w:val="00647CA9"/>
    <w:rsid w:val="006504E1"/>
    <w:rsid w:val="006526AF"/>
    <w:rsid w:val="0065361C"/>
    <w:rsid w:val="006566D3"/>
    <w:rsid w:val="006617C6"/>
    <w:rsid w:val="006650AC"/>
    <w:rsid w:val="00666DD9"/>
    <w:rsid w:val="006677A3"/>
    <w:rsid w:val="00670FF9"/>
    <w:rsid w:val="00672021"/>
    <w:rsid w:val="00672133"/>
    <w:rsid w:val="00672A2A"/>
    <w:rsid w:val="006732D9"/>
    <w:rsid w:val="00675DF2"/>
    <w:rsid w:val="00675EB2"/>
    <w:rsid w:val="00676271"/>
    <w:rsid w:val="00676FB7"/>
    <w:rsid w:val="006804B0"/>
    <w:rsid w:val="0068292D"/>
    <w:rsid w:val="006833FA"/>
    <w:rsid w:val="00683690"/>
    <w:rsid w:val="00683D59"/>
    <w:rsid w:val="00685E87"/>
    <w:rsid w:val="006908C7"/>
    <w:rsid w:val="00690A28"/>
    <w:rsid w:val="00690EA1"/>
    <w:rsid w:val="00691A01"/>
    <w:rsid w:val="00691BFF"/>
    <w:rsid w:val="00694ABD"/>
    <w:rsid w:val="00697649"/>
    <w:rsid w:val="006A06A3"/>
    <w:rsid w:val="006A104D"/>
    <w:rsid w:val="006A211C"/>
    <w:rsid w:val="006A278A"/>
    <w:rsid w:val="006A5F42"/>
    <w:rsid w:val="006B0BBA"/>
    <w:rsid w:val="006B1E05"/>
    <w:rsid w:val="006B2C48"/>
    <w:rsid w:val="006B5AAA"/>
    <w:rsid w:val="006B6DA6"/>
    <w:rsid w:val="006C1C26"/>
    <w:rsid w:val="006C291D"/>
    <w:rsid w:val="006C6246"/>
    <w:rsid w:val="006D09A8"/>
    <w:rsid w:val="006D09CB"/>
    <w:rsid w:val="006D287D"/>
    <w:rsid w:val="006D44AF"/>
    <w:rsid w:val="006D4C41"/>
    <w:rsid w:val="006E2100"/>
    <w:rsid w:val="006E2BEA"/>
    <w:rsid w:val="006E37B1"/>
    <w:rsid w:val="006E459B"/>
    <w:rsid w:val="006E76DD"/>
    <w:rsid w:val="006F109F"/>
    <w:rsid w:val="006F28D4"/>
    <w:rsid w:val="006F4501"/>
    <w:rsid w:val="006F6C39"/>
    <w:rsid w:val="0070107D"/>
    <w:rsid w:val="00701796"/>
    <w:rsid w:val="00701F2C"/>
    <w:rsid w:val="007024EA"/>
    <w:rsid w:val="00703713"/>
    <w:rsid w:val="00704F3E"/>
    <w:rsid w:val="007054A4"/>
    <w:rsid w:val="00707851"/>
    <w:rsid w:val="0071562A"/>
    <w:rsid w:val="00723E00"/>
    <w:rsid w:val="0072473F"/>
    <w:rsid w:val="0073142E"/>
    <w:rsid w:val="007331A8"/>
    <w:rsid w:val="00735ACA"/>
    <w:rsid w:val="00736993"/>
    <w:rsid w:val="00737829"/>
    <w:rsid w:val="00742110"/>
    <w:rsid w:val="00742716"/>
    <w:rsid w:val="00744241"/>
    <w:rsid w:val="0074468D"/>
    <w:rsid w:val="00744D63"/>
    <w:rsid w:val="00745DD9"/>
    <w:rsid w:val="007475F4"/>
    <w:rsid w:val="00747A00"/>
    <w:rsid w:val="0075370F"/>
    <w:rsid w:val="00756B3B"/>
    <w:rsid w:val="00756D44"/>
    <w:rsid w:val="00764327"/>
    <w:rsid w:val="00764ED1"/>
    <w:rsid w:val="00766A6D"/>
    <w:rsid w:val="0076721A"/>
    <w:rsid w:val="00773BF7"/>
    <w:rsid w:val="00774F3B"/>
    <w:rsid w:val="00780987"/>
    <w:rsid w:val="00780A4B"/>
    <w:rsid w:val="0078181B"/>
    <w:rsid w:val="007818A9"/>
    <w:rsid w:val="00782837"/>
    <w:rsid w:val="00790E1B"/>
    <w:rsid w:val="007919EC"/>
    <w:rsid w:val="0079226B"/>
    <w:rsid w:val="007922EB"/>
    <w:rsid w:val="007960B6"/>
    <w:rsid w:val="0079628C"/>
    <w:rsid w:val="00797159"/>
    <w:rsid w:val="007A1E4E"/>
    <w:rsid w:val="007A2E53"/>
    <w:rsid w:val="007A3C90"/>
    <w:rsid w:val="007A4E72"/>
    <w:rsid w:val="007A7FA4"/>
    <w:rsid w:val="007B0491"/>
    <w:rsid w:val="007B26ED"/>
    <w:rsid w:val="007B414F"/>
    <w:rsid w:val="007B4853"/>
    <w:rsid w:val="007B5503"/>
    <w:rsid w:val="007C2DCD"/>
    <w:rsid w:val="007C3EAF"/>
    <w:rsid w:val="007C4160"/>
    <w:rsid w:val="007C583C"/>
    <w:rsid w:val="007C7311"/>
    <w:rsid w:val="007C7490"/>
    <w:rsid w:val="007C74B7"/>
    <w:rsid w:val="007D0A33"/>
    <w:rsid w:val="007D0E4E"/>
    <w:rsid w:val="007D350F"/>
    <w:rsid w:val="007D4D5B"/>
    <w:rsid w:val="007D6C27"/>
    <w:rsid w:val="007E10E8"/>
    <w:rsid w:val="007E161A"/>
    <w:rsid w:val="007E3887"/>
    <w:rsid w:val="007F179D"/>
    <w:rsid w:val="007F3646"/>
    <w:rsid w:val="007F5A0A"/>
    <w:rsid w:val="00800AB7"/>
    <w:rsid w:val="008023EC"/>
    <w:rsid w:val="0080481E"/>
    <w:rsid w:val="0080483E"/>
    <w:rsid w:val="00806DC9"/>
    <w:rsid w:val="00807A42"/>
    <w:rsid w:val="00810DB4"/>
    <w:rsid w:val="0081431A"/>
    <w:rsid w:val="00815B24"/>
    <w:rsid w:val="00817C33"/>
    <w:rsid w:val="008217C2"/>
    <w:rsid w:val="00822495"/>
    <w:rsid w:val="00822FC3"/>
    <w:rsid w:val="00824490"/>
    <w:rsid w:val="008255AC"/>
    <w:rsid w:val="00826264"/>
    <w:rsid w:val="0083047B"/>
    <w:rsid w:val="00830E9D"/>
    <w:rsid w:val="00832B4D"/>
    <w:rsid w:val="00835C04"/>
    <w:rsid w:val="0083603E"/>
    <w:rsid w:val="00840612"/>
    <w:rsid w:val="00841645"/>
    <w:rsid w:val="0084578F"/>
    <w:rsid w:val="008457A7"/>
    <w:rsid w:val="008457EE"/>
    <w:rsid w:val="00850C28"/>
    <w:rsid w:val="0085372E"/>
    <w:rsid w:val="00853E38"/>
    <w:rsid w:val="00854AFF"/>
    <w:rsid w:val="00856038"/>
    <w:rsid w:val="0085683F"/>
    <w:rsid w:val="00857082"/>
    <w:rsid w:val="00857A62"/>
    <w:rsid w:val="00857F7B"/>
    <w:rsid w:val="008608C3"/>
    <w:rsid w:val="00863CE1"/>
    <w:rsid w:val="00865F7B"/>
    <w:rsid w:val="00866A18"/>
    <w:rsid w:val="00866EDC"/>
    <w:rsid w:val="00875054"/>
    <w:rsid w:val="0087518F"/>
    <w:rsid w:val="0087597A"/>
    <w:rsid w:val="008759E3"/>
    <w:rsid w:val="008763F5"/>
    <w:rsid w:val="0087643F"/>
    <w:rsid w:val="00880068"/>
    <w:rsid w:val="00881358"/>
    <w:rsid w:val="00882111"/>
    <w:rsid w:val="008844C0"/>
    <w:rsid w:val="008866B3"/>
    <w:rsid w:val="00886847"/>
    <w:rsid w:val="00887A5F"/>
    <w:rsid w:val="00891229"/>
    <w:rsid w:val="00891DE1"/>
    <w:rsid w:val="008950C1"/>
    <w:rsid w:val="00895650"/>
    <w:rsid w:val="0089770A"/>
    <w:rsid w:val="008A40FA"/>
    <w:rsid w:val="008A47E9"/>
    <w:rsid w:val="008A71BC"/>
    <w:rsid w:val="008B21A2"/>
    <w:rsid w:val="008B4002"/>
    <w:rsid w:val="008B4AF7"/>
    <w:rsid w:val="008B749D"/>
    <w:rsid w:val="008C086F"/>
    <w:rsid w:val="008C1029"/>
    <w:rsid w:val="008C53C5"/>
    <w:rsid w:val="008C5742"/>
    <w:rsid w:val="008D08DB"/>
    <w:rsid w:val="008D29D4"/>
    <w:rsid w:val="008D5825"/>
    <w:rsid w:val="008D7A99"/>
    <w:rsid w:val="008E2B5C"/>
    <w:rsid w:val="008E2B81"/>
    <w:rsid w:val="008E4AAD"/>
    <w:rsid w:val="008E4AC5"/>
    <w:rsid w:val="008E5CB4"/>
    <w:rsid w:val="008E74B2"/>
    <w:rsid w:val="008E755B"/>
    <w:rsid w:val="008E7846"/>
    <w:rsid w:val="008F10BC"/>
    <w:rsid w:val="008F12E8"/>
    <w:rsid w:val="008F191F"/>
    <w:rsid w:val="008F2295"/>
    <w:rsid w:val="008F2D50"/>
    <w:rsid w:val="008F3D79"/>
    <w:rsid w:val="008F67B2"/>
    <w:rsid w:val="008F76C8"/>
    <w:rsid w:val="00900CD6"/>
    <w:rsid w:val="00900DFE"/>
    <w:rsid w:val="00902DCC"/>
    <w:rsid w:val="00906170"/>
    <w:rsid w:val="00906F91"/>
    <w:rsid w:val="009102DE"/>
    <w:rsid w:val="009138A3"/>
    <w:rsid w:val="00914D51"/>
    <w:rsid w:val="0092045E"/>
    <w:rsid w:val="00922ACA"/>
    <w:rsid w:val="00924045"/>
    <w:rsid w:val="0092630F"/>
    <w:rsid w:val="00930212"/>
    <w:rsid w:val="00942E15"/>
    <w:rsid w:val="00943622"/>
    <w:rsid w:val="00950AA4"/>
    <w:rsid w:val="00950ED0"/>
    <w:rsid w:val="009521BC"/>
    <w:rsid w:val="009523D9"/>
    <w:rsid w:val="009553D5"/>
    <w:rsid w:val="00955F64"/>
    <w:rsid w:val="009619E7"/>
    <w:rsid w:val="009676F3"/>
    <w:rsid w:val="00974A43"/>
    <w:rsid w:val="00975C25"/>
    <w:rsid w:val="0097621A"/>
    <w:rsid w:val="00980174"/>
    <w:rsid w:val="00982B06"/>
    <w:rsid w:val="009847FE"/>
    <w:rsid w:val="00984BBC"/>
    <w:rsid w:val="00985D63"/>
    <w:rsid w:val="00986069"/>
    <w:rsid w:val="009863FD"/>
    <w:rsid w:val="009875B5"/>
    <w:rsid w:val="00994F98"/>
    <w:rsid w:val="009964FB"/>
    <w:rsid w:val="009979E3"/>
    <w:rsid w:val="009A0398"/>
    <w:rsid w:val="009A0E01"/>
    <w:rsid w:val="009A2513"/>
    <w:rsid w:val="009B369F"/>
    <w:rsid w:val="009C04FD"/>
    <w:rsid w:val="009C4517"/>
    <w:rsid w:val="009C65AA"/>
    <w:rsid w:val="009C66C0"/>
    <w:rsid w:val="009C71B8"/>
    <w:rsid w:val="009D21DD"/>
    <w:rsid w:val="009D2D95"/>
    <w:rsid w:val="009D35C1"/>
    <w:rsid w:val="009D402F"/>
    <w:rsid w:val="009D4F27"/>
    <w:rsid w:val="009D5124"/>
    <w:rsid w:val="009D69F8"/>
    <w:rsid w:val="009D7A02"/>
    <w:rsid w:val="009E0B93"/>
    <w:rsid w:val="009E1C08"/>
    <w:rsid w:val="009E3B84"/>
    <w:rsid w:val="009E4A80"/>
    <w:rsid w:val="009E4E58"/>
    <w:rsid w:val="009F060B"/>
    <w:rsid w:val="009F3B8C"/>
    <w:rsid w:val="009F5795"/>
    <w:rsid w:val="009F753F"/>
    <w:rsid w:val="00A019EC"/>
    <w:rsid w:val="00A021FD"/>
    <w:rsid w:val="00A022E8"/>
    <w:rsid w:val="00A03506"/>
    <w:rsid w:val="00A04112"/>
    <w:rsid w:val="00A05608"/>
    <w:rsid w:val="00A105A0"/>
    <w:rsid w:val="00A1541B"/>
    <w:rsid w:val="00A15BDA"/>
    <w:rsid w:val="00A165BF"/>
    <w:rsid w:val="00A22257"/>
    <w:rsid w:val="00A25AB3"/>
    <w:rsid w:val="00A266DA"/>
    <w:rsid w:val="00A33448"/>
    <w:rsid w:val="00A363AE"/>
    <w:rsid w:val="00A4209A"/>
    <w:rsid w:val="00A4337F"/>
    <w:rsid w:val="00A4401E"/>
    <w:rsid w:val="00A45A99"/>
    <w:rsid w:val="00A5113E"/>
    <w:rsid w:val="00A54E01"/>
    <w:rsid w:val="00A55A55"/>
    <w:rsid w:val="00A62308"/>
    <w:rsid w:val="00A71678"/>
    <w:rsid w:val="00A77902"/>
    <w:rsid w:val="00A804A3"/>
    <w:rsid w:val="00A84AB0"/>
    <w:rsid w:val="00A8605E"/>
    <w:rsid w:val="00A86E59"/>
    <w:rsid w:val="00A91B44"/>
    <w:rsid w:val="00A94843"/>
    <w:rsid w:val="00A96B10"/>
    <w:rsid w:val="00AA0CB8"/>
    <w:rsid w:val="00AA4D83"/>
    <w:rsid w:val="00AA56B2"/>
    <w:rsid w:val="00AA60B1"/>
    <w:rsid w:val="00AA62F0"/>
    <w:rsid w:val="00AA707A"/>
    <w:rsid w:val="00AB1092"/>
    <w:rsid w:val="00AB1E68"/>
    <w:rsid w:val="00AB2B70"/>
    <w:rsid w:val="00AB7E3A"/>
    <w:rsid w:val="00AC1BF6"/>
    <w:rsid w:val="00AC2532"/>
    <w:rsid w:val="00AC3DD7"/>
    <w:rsid w:val="00AC5424"/>
    <w:rsid w:val="00AC5746"/>
    <w:rsid w:val="00AC57B9"/>
    <w:rsid w:val="00AC7A47"/>
    <w:rsid w:val="00AD0F6D"/>
    <w:rsid w:val="00AD4720"/>
    <w:rsid w:val="00AD4890"/>
    <w:rsid w:val="00AD4D91"/>
    <w:rsid w:val="00AD64C0"/>
    <w:rsid w:val="00AD78C6"/>
    <w:rsid w:val="00AE0CA0"/>
    <w:rsid w:val="00AE18DF"/>
    <w:rsid w:val="00AE1C6C"/>
    <w:rsid w:val="00AE2A5E"/>
    <w:rsid w:val="00AE2AE7"/>
    <w:rsid w:val="00AE2FC1"/>
    <w:rsid w:val="00AE42DB"/>
    <w:rsid w:val="00AE6AEC"/>
    <w:rsid w:val="00AE74F2"/>
    <w:rsid w:val="00AF1A96"/>
    <w:rsid w:val="00AF3DDD"/>
    <w:rsid w:val="00AF4C9B"/>
    <w:rsid w:val="00B023E6"/>
    <w:rsid w:val="00B06F99"/>
    <w:rsid w:val="00B1060E"/>
    <w:rsid w:val="00B113F2"/>
    <w:rsid w:val="00B12A5E"/>
    <w:rsid w:val="00B14A89"/>
    <w:rsid w:val="00B16D85"/>
    <w:rsid w:val="00B16ED2"/>
    <w:rsid w:val="00B17A55"/>
    <w:rsid w:val="00B23B80"/>
    <w:rsid w:val="00B2699C"/>
    <w:rsid w:val="00B2746C"/>
    <w:rsid w:val="00B33A90"/>
    <w:rsid w:val="00B34BAE"/>
    <w:rsid w:val="00B4056E"/>
    <w:rsid w:val="00B437C0"/>
    <w:rsid w:val="00B46196"/>
    <w:rsid w:val="00B50F6E"/>
    <w:rsid w:val="00B54924"/>
    <w:rsid w:val="00B55917"/>
    <w:rsid w:val="00B56AD6"/>
    <w:rsid w:val="00B56C98"/>
    <w:rsid w:val="00B62FA3"/>
    <w:rsid w:val="00B63EC7"/>
    <w:rsid w:val="00B651BC"/>
    <w:rsid w:val="00B6542F"/>
    <w:rsid w:val="00B67364"/>
    <w:rsid w:val="00B71E27"/>
    <w:rsid w:val="00B726BC"/>
    <w:rsid w:val="00B77473"/>
    <w:rsid w:val="00B829F8"/>
    <w:rsid w:val="00B8525B"/>
    <w:rsid w:val="00B86140"/>
    <w:rsid w:val="00B864DA"/>
    <w:rsid w:val="00B9133C"/>
    <w:rsid w:val="00B94583"/>
    <w:rsid w:val="00B9598B"/>
    <w:rsid w:val="00B96DE6"/>
    <w:rsid w:val="00B97081"/>
    <w:rsid w:val="00BA3B96"/>
    <w:rsid w:val="00BA46C3"/>
    <w:rsid w:val="00BA5C97"/>
    <w:rsid w:val="00BB01DA"/>
    <w:rsid w:val="00BB08B4"/>
    <w:rsid w:val="00BB1B38"/>
    <w:rsid w:val="00BB22AB"/>
    <w:rsid w:val="00BB2312"/>
    <w:rsid w:val="00BB58E9"/>
    <w:rsid w:val="00BB5B18"/>
    <w:rsid w:val="00BC060E"/>
    <w:rsid w:val="00BC0752"/>
    <w:rsid w:val="00BC0B37"/>
    <w:rsid w:val="00BC1765"/>
    <w:rsid w:val="00BC3F25"/>
    <w:rsid w:val="00BC4F66"/>
    <w:rsid w:val="00BC6DA9"/>
    <w:rsid w:val="00BD07DF"/>
    <w:rsid w:val="00BD3C1B"/>
    <w:rsid w:val="00BD55DE"/>
    <w:rsid w:val="00BD5CBF"/>
    <w:rsid w:val="00BD67A9"/>
    <w:rsid w:val="00BE1583"/>
    <w:rsid w:val="00BE38FD"/>
    <w:rsid w:val="00BE4AFC"/>
    <w:rsid w:val="00BE5D7B"/>
    <w:rsid w:val="00BE67FA"/>
    <w:rsid w:val="00BF3929"/>
    <w:rsid w:val="00BF3E67"/>
    <w:rsid w:val="00BF4605"/>
    <w:rsid w:val="00BF7E2C"/>
    <w:rsid w:val="00C01BD0"/>
    <w:rsid w:val="00C04272"/>
    <w:rsid w:val="00C0509A"/>
    <w:rsid w:val="00C0557E"/>
    <w:rsid w:val="00C0693A"/>
    <w:rsid w:val="00C10EA3"/>
    <w:rsid w:val="00C14BE2"/>
    <w:rsid w:val="00C14D24"/>
    <w:rsid w:val="00C1555D"/>
    <w:rsid w:val="00C215A3"/>
    <w:rsid w:val="00C216AF"/>
    <w:rsid w:val="00C2529B"/>
    <w:rsid w:val="00C272F8"/>
    <w:rsid w:val="00C305EA"/>
    <w:rsid w:val="00C314B5"/>
    <w:rsid w:val="00C32E0B"/>
    <w:rsid w:val="00C35E93"/>
    <w:rsid w:val="00C40D4F"/>
    <w:rsid w:val="00C40E3F"/>
    <w:rsid w:val="00C433B4"/>
    <w:rsid w:val="00C46D35"/>
    <w:rsid w:val="00C47A5A"/>
    <w:rsid w:val="00C5070E"/>
    <w:rsid w:val="00C5322D"/>
    <w:rsid w:val="00C540A2"/>
    <w:rsid w:val="00C54180"/>
    <w:rsid w:val="00C54DA5"/>
    <w:rsid w:val="00C56F09"/>
    <w:rsid w:val="00C57C7D"/>
    <w:rsid w:val="00C6303C"/>
    <w:rsid w:val="00C65537"/>
    <w:rsid w:val="00C65B3A"/>
    <w:rsid w:val="00C6796D"/>
    <w:rsid w:val="00C70047"/>
    <w:rsid w:val="00C72521"/>
    <w:rsid w:val="00C75A8D"/>
    <w:rsid w:val="00C77C77"/>
    <w:rsid w:val="00C81726"/>
    <w:rsid w:val="00C83AA9"/>
    <w:rsid w:val="00C83E18"/>
    <w:rsid w:val="00C91F85"/>
    <w:rsid w:val="00C96D93"/>
    <w:rsid w:val="00C96FDE"/>
    <w:rsid w:val="00CA112C"/>
    <w:rsid w:val="00CA1FE9"/>
    <w:rsid w:val="00CA6723"/>
    <w:rsid w:val="00CA78EF"/>
    <w:rsid w:val="00CA7E2F"/>
    <w:rsid w:val="00CB0F91"/>
    <w:rsid w:val="00CB14DE"/>
    <w:rsid w:val="00CB19C5"/>
    <w:rsid w:val="00CB78EE"/>
    <w:rsid w:val="00CC1030"/>
    <w:rsid w:val="00CC2CD1"/>
    <w:rsid w:val="00CC2EAC"/>
    <w:rsid w:val="00CD26E8"/>
    <w:rsid w:val="00CD3EBD"/>
    <w:rsid w:val="00CD50F7"/>
    <w:rsid w:val="00CD7D3C"/>
    <w:rsid w:val="00CE4C3C"/>
    <w:rsid w:val="00CE649D"/>
    <w:rsid w:val="00CF1810"/>
    <w:rsid w:val="00CF2B16"/>
    <w:rsid w:val="00CF3D4C"/>
    <w:rsid w:val="00CF53E8"/>
    <w:rsid w:val="00CF5880"/>
    <w:rsid w:val="00CF59BB"/>
    <w:rsid w:val="00CF70C0"/>
    <w:rsid w:val="00D0120D"/>
    <w:rsid w:val="00D03AC5"/>
    <w:rsid w:val="00D11D3F"/>
    <w:rsid w:val="00D15BC2"/>
    <w:rsid w:val="00D16568"/>
    <w:rsid w:val="00D21035"/>
    <w:rsid w:val="00D21E02"/>
    <w:rsid w:val="00D23CD6"/>
    <w:rsid w:val="00D23D34"/>
    <w:rsid w:val="00D26F0B"/>
    <w:rsid w:val="00D27CAC"/>
    <w:rsid w:val="00D3487B"/>
    <w:rsid w:val="00D3531D"/>
    <w:rsid w:val="00D37729"/>
    <w:rsid w:val="00D42269"/>
    <w:rsid w:val="00D4789A"/>
    <w:rsid w:val="00D47B75"/>
    <w:rsid w:val="00D47F5F"/>
    <w:rsid w:val="00D53230"/>
    <w:rsid w:val="00D544DA"/>
    <w:rsid w:val="00D55D20"/>
    <w:rsid w:val="00D5737B"/>
    <w:rsid w:val="00D60269"/>
    <w:rsid w:val="00D61D56"/>
    <w:rsid w:val="00D62B7A"/>
    <w:rsid w:val="00D62DC6"/>
    <w:rsid w:val="00D63A65"/>
    <w:rsid w:val="00D66571"/>
    <w:rsid w:val="00D70236"/>
    <w:rsid w:val="00D70918"/>
    <w:rsid w:val="00D72183"/>
    <w:rsid w:val="00D7417C"/>
    <w:rsid w:val="00D7568D"/>
    <w:rsid w:val="00D76549"/>
    <w:rsid w:val="00D77071"/>
    <w:rsid w:val="00D83351"/>
    <w:rsid w:val="00D834B7"/>
    <w:rsid w:val="00D85A4B"/>
    <w:rsid w:val="00D86828"/>
    <w:rsid w:val="00D87D37"/>
    <w:rsid w:val="00D933C3"/>
    <w:rsid w:val="00D93F40"/>
    <w:rsid w:val="00D9418D"/>
    <w:rsid w:val="00D955A0"/>
    <w:rsid w:val="00D962ED"/>
    <w:rsid w:val="00D97054"/>
    <w:rsid w:val="00DA3E1C"/>
    <w:rsid w:val="00DA4C63"/>
    <w:rsid w:val="00DA6267"/>
    <w:rsid w:val="00DA745D"/>
    <w:rsid w:val="00DA7983"/>
    <w:rsid w:val="00DB044A"/>
    <w:rsid w:val="00DB332B"/>
    <w:rsid w:val="00DB3577"/>
    <w:rsid w:val="00DB78B7"/>
    <w:rsid w:val="00DC0FB3"/>
    <w:rsid w:val="00DC1FC4"/>
    <w:rsid w:val="00DC3092"/>
    <w:rsid w:val="00DC4AC7"/>
    <w:rsid w:val="00DC59E2"/>
    <w:rsid w:val="00DC6E92"/>
    <w:rsid w:val="00DC7444"/>
    <w:rsid w:val="00DD1798"/>
    <w:rsid w:val="00DD3393"/>
    <w:rsid w:val="00DD35C1"/>
    <w:rsid w:val="00DD50B1"/>
    <w:rsid w:val="00DD605A"/>
    <w:rsid w:val="00DD6087"/>
    <w:rsid w:val="00DD6D20"/>
    <w:rsid w:val="00DE1B29"/>
    <w:rsid w:val="00DE5200"/>
    <w:rsid w:val="00DE581A"/>
    <w:rsid w:val="00DF071D"/>
    <w:rsid w:val="00DF1543"/>
    <w:rsid w:val="00DF1C2A"/>
    <w:rsid w:val="00DF1DDA"/>
    <w:rsid w:val="00DF45F8"/>
    <w:rsid w:val="00DF7975"/>
    <w:rsid w:val="00DF7D24"/>
    <w:rsid w:val="00E004C0"/>
    <w:rsid w:val="00E0195B"/>
    <w:rsid w:val="00E01BEA"/>
    <w:rsid w:val="00E03A56"/>
    <w:rsid w:val="00E0487A"/>
    <w:rsid w:val="00E165B3"/>
    <w:rsid w:val="00E22B5E"/>
    <w:rsid w:val="00E22F70"/>
    <w:rsid w:val="00E2607E"/>
    <w:rsid w:val="00E261C5"/>
    <w:rsid w:val="00E26555"/>
    <w:rsid w:val="00E277C5"/>
    <w:rsid w:val="00E30F6D"/>
    <w:rsid w:val="00E34C42"/>
    <w:rsid w:val="00E34C81"/>
    <w:rsid w:val="00E35445"/>
    <w:rsid w:val="00E35CA0"/>
    <w:rsid w:val="00E42621"/>
    <w:rsid w:val="00E428D5"/>
    <w:rsid w:val="00E472BF"/>
    <w:rsid w:val="00E47652"/>
    <w:rsid w:val="00E47CB4"/>
    <w:rsid w:val="00E53470"/>
    <w:rsid w:val="00E53D81"/>
    <w:rsid w:val="00E54065"/>
    <w:rsid w:val="00E56191"/>
    <w:rsid w:val="00E60B99"/>
    <w:rsid w:val="00E61A34"/>
    <w:rsid w:val="00E62208"/>
    <w:rsid w:val="00E62A5C"/>
    <w:rsid w:val="00E631DA"/>
    <w:rsid w:val="00E72B95"/>
    <w:rsid w:val="00E7467B"/>
    <w:rsid w:val="00E74A09"/>
    <w:rsid w:val="00E80083"/>
    <w:rsid w:val="00E83861"/>
    <w:rsid w:val="00E83962"/>
    <w:rsid w:val="00E84631"/>
    <w:rsid w:val="00E847EF"/>
    <w:rsid w:val="00E849BD"/>
    <w:rsid w:val="00E84E63"/>
    <w:rsid w:val="00E86E52"/>
    <w:rsid w:val="00E8778A"/>
    <w:rsid w:val="00E926DE"/>
    <w:rsid w:val="00E96A37"/>
    <w:rsid w:val="00E97C86"/>
    <w:rsid w:val="00EA5691"/>
    <w:rsid w:val="00EA577D"/>
    <w:rsid w:val="00EA7434"/>
    <w:rsid w:val="00EA74C6"/>
    <w:rsid w:val="00EB106B"/>
    <w:rsid w:val="00EB1191"/>
    <w:rsid w:val="00EB132D"/>
    <w:rsid w:val="00EB1B1C"/>
    <w:rsid w:val="00EB5A4F"/>
    <w:rsid w:val="00EB5B84"/>
    <w:rsid w:val="00EC1227"/>
    <w:rsid w:val="00EC1E26"/>
    <w:rsid w:val="00EC32F2"/>
    <w:rsid w:val="00EC3AFC"/>
    <w:rsid w:val="00EC5EEE"/>
    <w:rsid w:val="00EC62D1"/>
    <w:rsid w:val="00EC68F8"/>
    <w:rsid w:val="00EC6EB1"/>
    <w:rsid w:val="00EC7EA5"/>
    <w:rsid w:val="00ED2E28"/>
    <w:rsid w:val="00ED637B"/>
    <w:rsid w:val="00ED7CF0"/>
    <w:rsid w:val="00ED7ECC"/>
    <w:rsid w:val="00EE0AA1"/>
    <w:rsid w:val="00EE0B1E"/>
    <w:rsid w:val="00EE5977"/>
    <w:rsid w:val="00EF1775"/>
    <w:rsid w:val="00EF329D"/>
    <w:rsid w:val="00EF40A5"/>
    <w:rsid w:val="00EF558F"/>
    <w:rsid w:val="00EF79DD"/>
    <w:rsid w:val="00F0027E"/>
    <w:rsid w:val="00F00E37"/>
    <w:rsid w:val="00F04C65"/>
    <w:rsid w:val="00F0673A"/>
    <w:rsid w:val="00F06E6D"/>
    <w:rsid w:val="00F11A71"/>
    <w:rsid w:val="00F16EF6"/>
    <w:rsid w:val="00F16F63"/>
    <w:rsid w:val="00F209CC"/>
    <w:rsid w:val="00F22120"/>
    <w:rsid w:val="00F303D1"/>
    <w:rsid w:val="00F31114"/>
    <w:rsid w:val="00F32D46"/>
    <w:rsid w:val="00F32F89"/>
    <w:rsid w:val="00F36462"/>
    <w:rsid w:val="00F37862"/>
    <w:rsid w:val="00F4587A"/>
    <w:rsid w:val="00F4682C"/>
    <w:rsid w:val="00F46A1E"/>
    <w:rsid w:val="00F476C6"/>
    <w:rsid w:val="00F47DB3"/>
    <w:rsid w:val="00F51DC1"/>
    <w:rsid w:val="00F54784"/>
    <w:rsid w:val="00F60E23"/>
    <w:rsid w:val="00F60FE1"/>
    <w:rsid w:val="00F70B48"/>
    <w:rsid w:val="00F70E25"/>
    <w:rsid w:val="00F72B9B"/>
    <w:rsid w:val="00F75721"/>
    <w:rsid w:val="00F7734D"/>
    <w:rsid w:val="00F80A17"/>
    <w:rsid w:val="00F864BF"/>
    <w:rsid w:val="00F90020"/>
    <w:rsid w:val="00F90A10"/>
    <w:rsid w:val="00F91F45"/>
    <w:rsid w:val="00F93BF8"/>
    <w:rsid w:val="00F9633C"/>
    <w:rsid w:val="00F96F0C"/>
    <w:rsid w:val="00FA4C43"/>
    <w:rsid w:val="00FA7B02"/>
    <w:rsid w:val="00FB1348"/>
    <w:rsid w:val="00FB15FB"/>
    <w:rsid w:val="00FB6476"/>
    <w:rsid w:val="00FB79DD"/>
    <w:rsid w:val="00FC4464"/>
    <w:rsid w:val="00FD2DF0"/>
    <w:rsid w:val="00FD7C58"/>
    <w:rsid w:val="00FE2116"/>
    <w:rsid w:val="00FE22DF"/>
    <w:rsid w:val="00FE36BA"/>
    <w:rsid w:val="00FE39FE"/>
    <w:rsid w:val="00FF2A4D"/>
    <w:rsid w:val="00FF5274"/>
    <w:rsid w:val="00FF5303"/>
    <w:rsid w:val="00FF63DC"/>
    <w:rsid w:val="00FF6981"/>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980174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272F8"/>
    <w:pPr>
      <w:jc w:val="both"/>
    </w:pPr>
    <w:rPr>
      <w:rFonts w:ascii="Garamond" w:hAnsi="Garamond"/>
      <w:sz w:val="24"/>
      <w:szCs w:val="24"/>
      <w:lang w:val="en-AU"/>
    </w:rPr>
  </w:style>
  <w:style w:type="paragraph" w:styleId="Heading1">
    <w:name w:val="heading 1"/>
    <w:basedOn w:val="Normal"/>
    <w:next w:val="Normal"/>
    <w:link w:val="Heading1Char"/>
    <w:uiPriority w:val="9"/>
    <w:qFormat/>
    <w:rsid w:val="00333640"/>
    <w:pPr>
      <w:keepNext/>
      <w:keepLines/>
      <w:spacing w:before="480"/>
      <w:outlineLvl w:val="0"/>
    </w:pPr>
    <w:rPr>
      <w:rFonts w:eastAsia="MS Gothic"/>
      <w:b/>
      <w:bCs/>
      <w:color w:val="CC6633"/>
      <w:sz w:val="32"/>
      <w:szCs w:val="32"/>
    </w:rPr>
  </w:style>
  <w:style w:type="paragraph" w:styleId="Heading2">
    <w:name w:val="heading 2"/>
    <w:basedOn w:val="Heading1"/>
    <w:next w:val="Normal"/>
    <w:link w:val="Heading2Char"/>
    <w:autoRedefine/>
    <w:uiPriority w:val="9"/>
    <w:unhideWhenUsed/>
    <w:qFormat/>
    <w:rsid w:val="002F5D88"/>
    <w:pPr>
      <w:spacing w:before="240" w:after="60"/>
      <w:outlineLvl w:val="1"/>
    </w:pPr>
    <w:rPr>
      <w:sz w:val="28"/>
      <w:szCs w:val="28"/>
    </w:rPr>
  </w:style>
  <w:style w:type="paragraph" w:styleId="Heading3">
    <w:name w:val="heading 3"/>
    <w:basedOn w:val="Heading2"/>
    <w:next w:val="Normal"/>
    <w:link w:val="Heading3Char"/>
    <w:uiPriority w:val="9"/>
    <w:unhideWhenUsed/>
    <w:qFormat/>
    <w:rsid w:val="007B4853"/>
    <w:pPr>
      <w:spacing w:before="200"/>
      <w:outlineLvl w:val="2"/>
    </w:pPr>
    <w:rPr>
      <w:color w:val="1F497D"/>
      <w:sz w:val="24"/>
      <w:szCs w:val="24"/>
    </w:rPr>
  </w:style>
  <w:style w:type="paragraph" w:styleId="Heading4">
    <w:name w:val="heading 4"/>
    <w:basedOn w:val="Normal"/>
    <w:next w:val="Normal"/>
    <w:link w:val="Heading4Char"/>
    <w:uiPriority w:val="9"/>
    <w:unhideWhenUsed/>
    <w:qFormat/>
    <w:rsid w:val="008B4002"/>
    <w:pPr>
      <w:keepNext/>
      <w:keepLines/>
      <w:spacing w:before="200"/>
      <w:outlineLvl w:val="3"/>
    </w:pPr>
    <w:rPr>
      <w:rFonts w:eastAsia="MS Gothic"/>
      <w:b/>
      <w:bCs/>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5D88"/>
    <w:rPr>
      <w:rFonts w:ascii="Garamond" w:eastAsia="MS Gothic" w:hAnsi="Garamond"/>
      <w:b/>
      <w:bCs/>
      <w:color w:val="CC6633"/>
      <w:sz w:val="28"/>
      <w:szCs w:val="28"/>
      <w:lang w:val="en-AU"/>
    </w:rPr>
  </w:style>
  <w:style w:type="character" w:customStyle="1" w:styleId="Heading1Char">
    <w:name w:val="Heading 1 Char"/>
    <w:link w:val="Heading1"/>
    <w:uiPriority w:val="9"/>
    <w:rsid w:val="00333640"/>
    <w:rPr>
      <w:rFonts w:ascii="Verdana" w:eastAsia="MS Gothic" w:hAnsi="Verdana" w:cs="Times New Roman"/>
      <w:b/>
      <w:bCs/>
      <w:color w:val="CC6633"/>
      <w:sz w:val="32"/>
      <w:szCs w:val="32"/>
    </w:rPr>
  </w:style>
  <w:style w:type="paragraph" w:styleId="Header">
    <w:name w:val="header"/>
    <w:basedOn w:val="Normal"/>
    <w:link w:val="HeaderChar"/>
    <w:uiPriority w:val="99"/>
    <w:unhideWhenUsed/>
    <w:rsid w:val="008866B3"/>
    <w:pPr>
      <w:tabs>
        <w:tab w:val="center" w:pos="4320"/>
        <w:tab w:val="right" w:pos="8640"/>
      </w:tabs>
    </w:pPr>
  </w:style>
  <w:style w:type="character" w:customStyle="1" w:styleId="HeaderChar">
    <w:name w:val="Header Char"/>
    <w:link w:val="Header"/>
    <w:uiPriority w:val="99"/>
    <w:rsid w:val="008866B3"/>
    <w:rPr>
      <w:rFonts w:ascii="Arial" w:hAnsi="Arial" w:cs="Times New Roman"/>
      <w:szCs w:val="24"/>
    </w:rPr>
  </w:style>
  <w:style w:type="paragraph" w:styleId="Footer">
    <w:name w:val="footer"/>
    <w:basedOn w:val="Normal"/>
    <w:link w:val="FooterChar"/>
    <w:uiPriority w:val="99"/>
    <w:unhideWhenUsed/>
    <w:rsid w:val="008866B3"/>
    <w:pPr>
      <w:tabs>
        <w:tab w:val="center" w:pos="4320"/>
        <w:tab w:val="right" w:pos="8640"/>
      </w:tabs>
    </w:pPr>
  </w:style>
  <w:style w:type="character" w:customStyle="1" w:styleId="FooterChar">
    <w:name w:val="Footer Char"/>
    <w:link w:val="Footer"/>
    <w:uiPriority w:val="99"/>
    <w:rsid w:val="008866B3"/>
    <w:rPr>
      <w:rFonts w:ascii="Arial" w:hAnsi="Arial" w:cs="Times New Roman"/>
      <w:szCs w:val="24"/>
    </w:rPr>
  </w:style>
  <w:style w:type="character" w:styleId="PageNumber">
    <w:name w:val="page number"/>
    <w:basedOn w:val="DefaultParagraphFont"/>
    <w:uiPriority w:val="99"/>
    <w:semiHidden/>
    <w:unhideWhenUsed/>
    <w:rsid w:val="008866B3"/>
  </w:style>
  <w:style w:type="character" w:customStyle="1" w:styleId="Heading4Char">
    <w:name w:val="Heading 4 Char"/>
    <w:link w:val="Heading4"/>
    <w:uiPriority w:val="9"/>
    <w:rsid w:val="008B4002"/>
    <w:rPr>
      <w:rFonts w:ascii="Verdana" w:eastAsia="MS Gothic" w:hAnsi="Verdana" w:cs="Times New Roman"/>
      <w:b/>
      <w:bCs/>
      <w:iCs/>
      <w:color w:val="4F81BD"/>
      <w:szCs w:val="24"/>
    </w:rPr>
  </w:style>
  <w:style w:type="paragraph" w:customStyle="1" w:styleId="Sidebar">
    <w:name w:val="Sidebar"/>
    <w:basedOn w:val="Normal"/>
    <w:qFormat/>
    <w:rsid w:val="00333640"/>
    <w:pPr>
      <w:pBdr>
        <w:top w:val="single" w:sz="6" w:space="11" w:color="DFCE9D"/>
        <w:left w:val="single" w:sz="6" w:space="11" w:color="DFCE9D"/>
        <w:bottom w:val="single" w:sz="6" w:space="11" w:color="DFCE9D"/>
        <w:right w:val="single" w:sz="6" w:space="11" w:color="DFCE9D"/>
      </w:pBdr>
      <w:shd w:val="clear" w:color="auto" w:fill="F5F0DA"/>
      <w:ind w:left="2897" w:right="91"/>
    </w:pPr>
    <w:rPr>
      <w:color w:val="404040"/>
      <w:szCs w:val="20"/>
    </w:rPr>
  </w:style>
  <w:style w:type="character" w:customStyle="1" w:styleId="Heading3Char">
    <w:name w:val="Heading 3 Char"/>
    <w:link w:val="Heading3"/>
    <w:uiPriority w:val="9"/>
    <w:rsid w:val="007B4853"/>
    <w:rPr>
      <w:rFonts w:ascii="Cambria" w:eastAsia="MS Gothic" w:hAnsi="Cambria"/>
      <w:b/>
      <w:bCs/>
      <w:color w:val="1F497D"/>
      <w:sz w:val="24"/>
      <w:szCs w:val="24"/>
    </w:rPr>
  </w:style>
  <w:style w:type="character" w:styleId="Hyperlink">
    <w:name w:val="Hyperlink"/>
    <w:rsid w:val="00E83861"/>
    <w:rPr>
      <w:rFonts w:cs="Times New Roman"/>
      <w:color w:val="660066"/>
      <w:u w:val="none"/>
      <w:effect w:val="none"/>
    </w:rPr>
  </w:style>
  <w:style w:type="paragraph" w:styleId="NormalWeb">
    <w:name w:val="Normal (Web)"/>
    <w:basedOn w:val="Normal"/>
    <w:uiPriority w:val="99"/>
    <w:rsid w:val="00E83861"/>
    <w:pPr>
      <w:spacing w:before="100" w:beforeAutospacing="1" w:after="100" w:afterAutospacing="1"/>
    </w:pPr>
    <w:rPr>
      <w:rFonts w:ascii="Times New Roman" w:eastAsia="MS Mincho" w:hAnsi="Times New Roman" w:cs="Arial"/>
      <w:iCs/>
      <w:szCs w:val="19"/>
      <w:lang w:eastAsia="zh-CN"/>
    </w:rPr>
  </w:style>
  <w:style w:type="paragraph" w:styleId="BalloonText">
    <w:name w:val="Balloon Text"/>
    <w:basedOn w:val="Normal"/>
    <w:link w:val="BalloonTextChar"/>
    <w:uiPriority w:val="99"/>
    <w:semiHidden/>
    <w:unhideWhenUsed/>
    <w:rsid w:val="002F4506"/>
    <w:rPr>
      <w:rFonts w:ascii="Lucida Grande" w:hAnsi="Lucida Grande" w:cs="Lucida Grande"/>
      <w:sz w:val="18"/>
      <w:szCs w:val="18"/>
    </w:rPr>
  </w:style>
  <w:style w:type="character" w:customStyle="1" w:styleId="BalloonTextChar">
    <w:name w:val="Balloon Text Char"/>
    <w:link w:val="BalloonText"/>
    <w:uiPriority w:val="99"/>
    <w:semiHidden/>
    <w:rsid w:val="002F4506"/>
    <w:rPr>
      <w:rFonts w:ascii="Lucida Grande" w:hAnsi="Lucida Grande" w:cs="Lucida Grande"/>
      <w:sz w:val="18"/>
      <w:szCs w:val="18"/>
    </w:rPr>
  </w:style>
  <w:style w:type="paragraph" w:styleId="ListParagraph">
    <w:name w:val="List Paragraph"/>
    <w:basedOn w:val="Normal"/>
    <w:uiPriority w:val="34"/>
    <w:qFormat/>
    <w:rsid w:val="004929B5"/>
    <w:pPr>
      <w:ind w:left="720"/>
      <w:contextualSpacing/>
    </w:pPr>
  </w:style>
  <w:style w:type="table" w:styleId="TableGrid">
    <w:name w:val="Table Grid"/>
    <w:basedOn w:val="TableNormal"/>
    <w:uiPriority w:val="59"/>
    <w:rsid w:val="00B02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4337F"/>
    <w:rPr>
      <w:rFonts w:ascii="Courier" w:eastAsia="MS Mincho" w:hAnsi="Courier"/>
      <w:sz w:val="21"/>
      <w:szCs w:val="21"/>
      <w:lang w:val="x-none" w:eastAsia="x-none"/>
    </w:rPr>
  </w:style>
  <w:style w:type="character" w:customStyle="1" w:styleId="PlainTextChar">
    <w:name w:val="Plain Text Char"/>
    <w:link w:val="PlainText"/>
    <w:uiPriority w:val="99"/>
    <w:rsid w:val="00A4337F"/>
    <w:rPr>
      <w:rFonts w:ascii="Courier" w:eastAsia="MS Mincho" w:hAnsi="Courier"/>
      <w:sz w:val="21"/>
      <w:szCs w:val="21"/>
      <w:lang w:val="x-none" w:eastAsia="x-none"/>
    </w:rPr>
  </w:style>
  <w:style w:type="character" w:styleId="CommentReference">
    <w:name w:val="annotation reference"/>
    <w:uiPriority w:val="99"/>
    <w:semiHidden/>
    <w:unhideWhenUsed/>
    <w:rsid w:val="00A4337F"/>
    <w:rPr>
      <w:sz w:val="18"/>
      <w:szCs w:val="18"/>
    </w:rPr>
  </w:style>
  <w:style w:type="paragraph" w:styleId="CommentText">
    <w:name w:val="annotation text"/>
    <w:basedOn w:val="Normal"/>
    <w:link w:val="CommentTextChar"/>
    <w:uiPriority w:val="99"/>
    <w:semiHidden/>
    <w:unhideWhenUsed/>
    <w:rsid w:val="00A4337F"/>
    <w:rPr>
      <w:rFonts w:ascii="Arial" w:eastAsia="MS Mincho" w:hAnsi="Arial"/>
      <w:lang w:eastAsia="ja-JP"/>
    </w:rPr>
  </w:style>
  <w:style w:type="character" w:customStyle="1" w:styleId="CommentTextChar">
    <w:name w:val="Comment Text Char"/>
    <w:link w:val="CommentText"/>
    <w:uiPriority w:val="99"/>
    <w:semiHidden/>
    <w:rsid w:val="00A4337F"/>
    <w:rPr>
      <w:rFonts w:ascii="Arial" w:eastAsia="MS Mincho" w:hAnsi="Arial"/>
      <w:sz w:val="24"/>
      <w:szCs w:val="24"/>
      <w:lang w:eastAsia="ja-JP"/>
    </w:rPr>
  </w:style>
  <w:style w:type="character" w:styleId="FollowedHyperlink">
    <w:name w:val="FollowedHyperlink"/>
    <w:uiPriority w:val="99"/>
    <w:semiHidden/>
    <w:unhideWhenUsed/>
    <w:rsid w:val="00D7568D"/>
    <w:rPr>
      <w:color w:val="800080"/>
      <w:u w:val="single"/>
    </w:rPr>
  </w:style>
  <w:style w:type="paragraph" w:customStyle="1" w:styleId="sidebar0">
    <w:name w:val="sidebar"/>
    <w:basedOn w:val="Normal"/>
    <w:rsid w:val="002E2F02"/>
    <w:pPr>
      <w:pBdr>
        <w:top w:val="single" w:sz="6" w:space="11" w:color="DFCE9D"/>
        <w:left w:val="single" w:sz="6" w:space="11" w:color="DFCE9D"/>
        <w:bottom w:val="single" w:sz="6" w:space="11" w:color="DFCE9D"/>
        <w:right w:val="single" w:sz="6" w:space="11" w:color="DFCE9D"/>
      </w:pBdr>
      <w:shd w:val="clear" w:color="auto" w:fill="F5F0DA"/>
      <w:ind w:left="2897" w:right="91"/>
    </w:pPr>
    <w:rPr>
      <w:rFonts w:ascii="Arial" w:eastAsia="MS Mincho" w:hAnsi="Arial" w:cs="Arial"/>
      <w:iCs/>
      <w:color w:val="505050"/>
      <w:sz w:val="20"/>
      <w:szCs w:val="19"/>
      <w:lang w:eastAsia="zh-CN"/>
    </w:rPr>
  </w:style>
  <w:style w:type="paragraph" w:styleId="FootnoteText">
    <w:name w:val="footnote text"/>
    <w:basedOn w:val="Normal"/>
    <w:link w:val="FootnoteTextChar"/>
    <w:uiPriority w:val="99"/>
    <w:unhideWhenUsed/>
    <w:rsid w:val="00111F4B"/>
  </w:style>
  <w:style w:type="character" w:customStyle="1" w:styleId="FootnoteTextChar">
    <w:name w:val="Footnote Text Char"/>
    <w:link w:val="FootnoteText"/>
    <w:uiPriority w:val="99"/>
    <w:rsid w:val="00111F4B"/>
    <w:rPr>
      <w:rFonts w:ascii="Verdana" w:hAnsi="Verdana"/>
      <w:sz w:val="24"/>
      <w:szCs w:val="24"/>
    </w:rPr>
  </w:style>
  <w:style w:type="character" w:styleId="FootnoteReference">
    <w:name w:val="footnote reference"/>
    <w:uiPriority w:val="99"/>
    <w:unhideWhenUsed/>
    <w:rsid w:val="00111F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737405">
      <w:bodyDiv w:val="1"/>
      <w:marLeft w:val="0"/>
      <w:marRight w:val="0"/>
      <w:marTop w:val="0"/>
      <w:marBottom w:val="0"/>
      <w:divBdr>
        <w:top w:val="none" w:sz="0" w:space="0" w:color="auto"/>
        <w:left w:val="none" w:sz="0" w:space="0" w:color="auto"/>
        <w:bottom w:val="none" w:sz="0" w:space="0" w:color="auto"/>
        <w:right w:val="none" w:sz="0" w:space="0" w:color="auto"/>
      </w:divBdr>
    </w:div>
    <w:div w:id="319113566">
      <w:bodyDiv w:val="1"/>
      <w:marLeft w:val="0"/>
      <w:marRight w:val="0"/>
      <w:marTop w:val="0"/>
      <w:marBottom w:val="0"/>
      <w:divBdr>
        <w:top w:val="none" w:sz="0" w:space="0" w:color="auto"/>
        <w:left w:val="none" w:sz="0" w:space="0" w:color="auto"/>
        <w:bottom w:val="none" w:sz="0" w:space="0" w:color="auto"/>
        <w:right w:val="none" w:sz="0" w:space="0" w:color="auto"/>
      </w:divBdr>
    </w:div>
    <w:div w:id="388848244">
      <w:bodyDiv w:val="1"/>
      <w:marLeft w:val="0"/>
      <w:marRight w:val="0"/>
      <w:marTop w:val="0"/>
      <w:marBottom w:val="0"/>
      <w:divBdr>
        <w:top w:val="none" w:sz="0" w:space="0" w:color="auto"/>
        <w:left w:val="none" w:sz="0" w:space="0" w:color="auto"/>
        <w:bottom w:val="none" w:sz="0" w:space="0" w:color="auto"/>
        <w:right w:val="none" w:sz="0" w:space="0" w:color="auto"/>
      </w:divBdr>
    </w:div>
    <w:div w:id="931209693">
      <w:bodyDiv w:val="1"/>
      <w:marLeft w:val="0"/>
      <w:marRight w:val="0"/>
      <w:marTop w:val="0"/>
      <w:marBottom w:val="0"/>
      <w:divBdr>
        <w:top w:val="none" w:sz="0" w:space="0" w:color="auto"/>
        <w:left w:val="none" w:sz="0" w:space="0" w:color="auto"/>
        <w:bottom w:val="none" w:sz="0" w:space="0" w:color="auto"/>
        <w:right w:val="none" w:sz="0" w:space="0" w:color="auto"/>
      </w:divBdr>
    </w:div>
    <w:div w:id="1041786336">
      <w:bodyDiv w:val="1"/>
      <w:marLeft w:val="0"/>
      <w:marRight w:val="0"/>
      <w:marTop w:val="0"/>
      <w:marBottom w:val="0"/>
      <w:divBdr>
        <w:top w:val="none" w:sz="0" w:space="0" w:color="auto"/>
        <w:left w:val="none" w:sz="0" w:space="0" w:color="auto"/>
        <w:bottom w:val="none" w:sz="0" w:space="0" w:color="auto"/>
        <w:right w:val="none" w:sz="0" w:space="0" w:color="auto"/>
      </w:divBdr>
    </w:div>
    <w:div w:id="1179272187">
      <w:bodyDiv w:val="1"/>
      <w:marLeft w:val="0"/>
      <w:marRight w:val="0"/>
      <w:marTop w:val="0"/>
      <w:marBottom w:val="0"/>
      <w:divBdr>
        <w:top w:val="none" w:sz="0" w:space="0" w:color="auto"/>
        <w:left w:val="none" w:sz="0" w:space="0" w:color="auto"/>
        <w:bottom w:val="none" w:sz="0" w:space="0" w:color="auto"/>
        <w:right w:val="none" w:sz="0" w:space="0" w:color="auto"/>
      </w:divBdr>
    </w:div>
    <w:div w:id="1275752765">
      <w:bodyDiv w:val="1"/>
      <w:marLeft w:val="0"/>
      <w:marRight w:val="0"/>
      <w:marTop w:val="0"/>
      <w:marBottom w:val="0"/>
      <w:divBdr>
        <w:top w:val="none" w:sz="0" w:space="0" w:color="auto"/>
        <w:left w:val="none" w:sz="0" w:space="0" w:color="auto"/>
        <w:bottom w:val="none" w:sz="0" w:space="0" w:color="auto"/>
        <w:right w:val="none" w:sz="0" w:space="0" w:color="auto"/>
      </w:divBdr>
    </w:div>
    <w:div w:id="1481847064">
      <w:bodyDiv w:val="1"/>
      <w:marLeft w:val="0"/>
      <w:marRight w:val="0"/>
      <w:marTop w:val="0"/>
      <w:marBottom w:val="0"/>
      <w:divBdr>
        <w:top w:val="none" w:sz="0" w:space="0" w:color="auto"/>
        <w:left w:val="none" w:sz="0" w:space="0" w:color="auto"/>
        <w:bottom w:val="none" w:sz="0" w:space="0" w:color="auto"/>
        <w:right w:val="none" w:sz="0" w:space="0" w:color="auto"/>
      </w:divBdr>
    </w:div>
    <w:div w:id="1650131094">
      <w:bodyDiv w:val="1"/>
      <w:marLeft w:val="0"/>
      <w:marRight w:val="0"/>
      <w:marTop w:val="0"/>
      <w:marBottom w:val="0"/>
      <w:divBdr>
        <w:top w:val="none" w:sz="0" w:space="0" w:color="auto"/>
        <w:left w:val="none" w:sz="0" w:space="0" w:color="auto"/>
        <w:bottom w:val="none" w:sz="0" w:space="0" w:color="auto"/>
        <w:right w:val="none" w:sz="0" w:space="0" w:color="auto"/>
      </w:divBdr>
    </w:div>
    <w:div w:id="2122064606">
      <w:bodyDiv w:val="1"/>
      <w:marLeft w:val="0"/>
      <w:marRight w:val="0"/>
      <w:marTop w:val="0"/>
      <w:marBottom w:val="0"/>
      <w:divBdr>
        <w:top w:val="none" w:sz="0" w:space="0" w:color="auto"/>
        <w:left w:val="none" w:sz="0" w:space="0" w:color="auto"/>
        <w:bottom w:val="none" w:sz="0" w:space="0" w:color="auto"/>
        <w:right w:val="none" w:sz="0" w:space="0" w:color="auto"/>
      </w:divBdr>
    </w:div>
    <w:div w:id="2133090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www.potaroo.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292AC-83D6-2445-A2B7-050201493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3788</Words>
  <Characters>21592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Manager/>
  <Company>APNIC</Company>
  <LinksUpToDate>false</LinksUpToDate>
  <CharactersWithSpaces>25330</CharactersWithSpaces>
  <SharedDoc>false</SharedDoc>
  <HyperlinkBase/>
  <HLinks>
    <vt:vector size="144" baseType="variant">
      <vt:variant>
        <vt:i4>2621525</vt:i4>
      </vt:variant>
      <vt:variant>
        <vt:i4>0</vt:i4>
      </vt:variant>
      <vt:variant>
        <vt:i4>0</vt:i4>
      </vt:variant>
      <vt:variant>
        <vt:i4>5</vt:i4>
      </vt:variant>
      <vt:variant>
        <vt:lpwstr>http://www.potaroo.net/</vt:lpwstr>
      </vt:variant>
      <vt:variant>
        <vt:lpwstr/>
      </vt:variant>
      <vt:variant>
        <vt:i4>589923</vt:i4>
      </vt:variant>
      <vt:variant>
        <vt:i4>7855</vt:i4>
      </vt:variant>
      <vt:variant>
        <vt:i4>1025</vt:i4>
      </vt:variant>
      <vt:variant>
        <vt:i4>1</vt:i4>
      </vt:variant>
      <vt:variant>
        <vt:lpwstr>v4-bgp-active-day</vt:lpwstr>
      </vt:variant>
      <vt:variant>
        <vt:lpwstr/>
      </vt:variant>
      <vt:variant>
        <vt:i4>8126495</vt:i4>
      </vt:variant>
      <vt:variant>
        <vt:i4>7903</vt:i4>
      </vt:variant>
      <vt:variant>
        <vt:i4>1026</vt:i4>
      </vt:variant>
      <vt:variant>
        <vt:i4>1</vt:i4>
      </vt:variant>
      <vt:variant>
        <vt:lpwstr>v4-bgp-spec-day</vt:lpwstr>
      </vt:variant>
      <vt:variant>
        <vt:lpwstr/>
      </vt:variant>
      <vt:variant>
        <vt:i4>2555933</vt:i4>
      </vt:variant>
      <vt:variant>
        <vt:i4>7944</vt:i4>
      </vt:variant>
      <vt:variant>
        <vt:i4>1027</vt:i4>
      </vt:variant>
      <vt:variant>
        <vt:i4>1</vt:i4>
      </vt:variant>
      <vt:variant>
        <vt:lpwstr>v4-bgp-as-count-day</vt:lpwstr>
      </vt:variant>
      <vt:variant>
        <vt:lpwstr/>
      </vt:variant>
      <vt:variant>
        <vt:i4>3866686</vt:i4>
      </vt:variant>
      <vt:variant>
        <vt:i4>7971</vt:i4>
      </vt:variant>
      <vt:variant>
        <vt:i4>1028</vt:i4>
      </vt:variant>
      <vt:variant>
        <vt:i4>1</vt:i4>
      </vt:variant>
      <vt:variant>
        <vt:lpwstr>v4-bgp-average-day</vt:lpwstr>
      </vt:variant>
      <vt:variant>
        <vt:lpwstr/>
      </vt:variant>
      <vt:variant>
        <vt:i4>6029313</vt:i4>
      </vt:variant>
      <vt:variant>
        <vt:i4>8011</vt:i4>
      </vt:variant>
      <vt:variant>
        <vt:i4>1033</vt:i4>
      </vt:variant>
      <vt:variant>
        <vt:i4>1</vt:i4>
      </vt:variant>
      <vt:variant>
        <vt:lpwstr>fig5</vt:lpwstr>
      </vt:variant>
      <vt:variant>
        <vt:lpwstr/>
      </vt:variant>
      <vt:variant>
        <vt:i4>6225921</vt:i4>
      </vt:variant>
      <vt:variant>
        <vt:i4>8056</vt:i4>
      </vt:variant>
      <vt:variant>
        <vt:i4>1034</vt:i4>
      </vt:variant>
      <vt:variant>
        <vt:i4>1</vt:i4>
      </vt:variant>
      <vt:variant>
        <vt:lpwstr>fig6</vt:lpwstr>
      </vt:variant>
      <vt:variant>
        <vt:lpwstr/>
      </vt:variant>
      <vt:variant>
        <vt:i4>6160385</vt:i4>
      </vt:variant>
      <vt:variant>
        <vt:i4>11298</vt:i4>
      </vt:variant>
      <vt:variant>
        <vt:i4>1031</vt:i4>
      </vt:variant>
      <vt:variant>
        <vt:i4>1</vt:i4>
      </vt:variant>
      <vt:variant>
        <vt:lpwstr>fig7</vt:lpwstr>
      </vt:variant>
      <vt:variant>
        <vt:lpwstr/>
      </vt:variant>
      <vt:variant>
        <vt:i4>5308417</vt:i4>
      </vt:variant>
      <vt:variant>
        <vt:i4>11357</vt:i4>
      </vt:variant>
      <vt:variant>
        <vt:i4>1032</vt:i4>
      </vt:variant>
      <vt:variant>
        <vt:i4>1</vt:i4>
      </vt:variant>
      <vt:variant>
        <vt:lpwstr>fig8</vt:lpwstr>
      </vt:variant>
      <vt:variant>
        <vt:lpwstr/>
      </vt:variant>
      <vt:variant>
        <vt:i4>5242881</vt:i4>
      </vt:variant>
      <vt:variant>
        <vt:i4>14364</vt:i4>
      </vt:variant>
      <vt:variant>
        <vt:i4>1044</vt:i4>
      </vt:variant>
      <vt:variant>
        <vt:i4>1</vt:i4>
      </vt:variant>
      <vt:variant>
        <vt:lpwstr>fig9</vt:lpwstr>
      </vt:variant>
      <vt:variant>
        <vt:lpwstr/>
      </vt:variant>
      <vt:variant>
        <vt:i4>5767217</vt:i4>
      </vt:variant>
      <vt:variant>
        <vt:i4>14412</vt:i4>
      </vt:variant>
      <vt:variant>
        <vt:i4>1045</vt:i4>
      </vt:variant>
      <vt:variant>
        <vt:i4>1</vt:i4>
      </vt:variant>
      <vt:variant>
        <vt:lpwstr>fig10</vt:lpwstr>
      </vt:variant>
      <vt:variant>
        <vt:lpwstr/>
      </vt:variant>
      <vt:variant>
        <vt:i4>5767216</vt:i4>
      </vt:variant>
      <vt:variant>
        <vt:i4>14454</vt:i4>
      </vt:variant>
      <vt:variant>
        <vt:i4>1046</vt:i4>
      </vt:variant>
      <vt:variant>
        <vt:i4>1</vt:i4>
      </vt:variant>
      <vt:variant>
        <vt:lpwstr>fig11</vt:lpwstr>
      </vt:variant>
      <vt:variant>
        <vt:lpwstr/>
      </vt:variant>
      <vt:variant>
        <vt:i4>5767219</vt:i4>
      </vt:variant>
      <vt:variant>
        <vt:i4>14484</vt:i4>
      </vt:variant>
      <vt:variant>
        <vt:i4>1047</vt:i4>
      </vt:variant>
      <vt:variant>
        <vt:i4>1</vt:i4>
      </vt:variant>
      <vt:variant>
        <vt:lpwstr>fig12</vt:lpwstr>
      </vt:variant>
      <vt:variant>
        <vt:lpwstr/>
      </vt:variant>
      <vt:variant>
        <vt:i4>5767218</vt:i4>
      </vt:variant>
      <vt:variant>
        <vt:i4>14525</vt:i4>
      </vt:variant>
      <vt:variant>
        <vt:i4>1048</vt:i4>
      </vt:variant>
      <vt:variant>
        <vt:i4>1</vt:i4>
      </vt:variant>
      <vt:variant>
        <vt:lpwstr>fig13</vt:lpwstr>
      </vt:variant>
      <vt:variant>
        <vt:lpwstr/>
      </vt:variant>
      <vt:variant>
        <vt:i4>5767221</vt:i4>
      </vt:variant>
      <vt:variant>
        <vt:i4>14571</vt:i4>
      </vt:variant>
      <vt:variant>
        <vt:i4>1049</vt:i4>
      </vt:variant>
      <vt:variant>
        <vt:i4>1</vt:i4>
      </vt:variant>
      <vt:variant>
        <vt:lpwstr>fig14</vt:lpwstr>
      </vt:variant>
      <vt:variant>
        <vt:lpwstr/>
      </vt:variant>
      <vt:variant>
        <vt:i4>5767220</vt:i4>
      </vt:variant>
      <vt:variant>
        <vt:i4>16056</vt:i4>
      </vt:variant>
      <vt:variant>
        <vt:i4>1041</vt:i4>
      </vt:variant>
      <vt:variant>
        <vt:i4>1</vt:i4>
      </vt:variant>
      <vt:variant>
        <vt:lpwstr>fig15</vt:lpwstr>
      </vt:variant>
      <vt:variant>
        <vt:lpwstr/>
      </vt:variant>
      <vt:variant>
        <vt:i4>5767223</vt:i4>
      </vt:variant>
      <vt:variant>
        <vt:i4>16097</vt:i4>
      </vt:variant>
      <vt:variant>
        <vt:i4>1042</vt:i4>
      </vt:variant>
      <vt:variant>
        <vt:i4>1</vt:i4>
      </vt:variant>
      <vt:variant>
        <vt:lpwstr>fig16</vt:lpwstr>
      </vt:variant>
      <vt:variant>
        <vt:lpwstr/>
      </vt:variant>
      <vt:variant>
        <vt:i4>5767222</vt:i4>
      </vt:variant>
      <vt:variant>
        <vt:i4>18239</vt:i4>
      </vt:variant>
      <vt:variant>
        <vt:i4>1036</vt:i4>
      </vt:variant>
      <vt:variant>
        <vt:i4>1</vt:i4>
      </vt:variant>
      <vt:variant>
        <vt:lpwstr>fig17</vt:lpwstr>
      </vt:variant>
      <vt:variant>
        <vt:lpwstr/>
      </vt:variant>
      <vt:variant>
        <vt:i4>5767225</vt:i4>
      </vt:variant>
      <vt:variant>
        <vt:i4>18281</vt:i4>
      </vt:variant>
      <vt:variant>
        <vt:i4>1035</vt:i4>
      </vt:variant>
      <vt:variant>
        <vt:i4>1</vt:i4>
      </vt:variant>
      <vt:variant>
        <vt:lpwstr>fig18</vt:lpwstr>
      </vt:variant>
      <vt:variant>
        <vt:lpwstr/>
      </vt:variant>
      <vt:variant>
        <vt:i4>5767224</vt:i4>
      </vt:variant>
      <vt:variant>
        <vt:i4>22437</vt:i4>
      </vt:variant>
      <vt:variant>
        <vt:i4>1039</vt:i4>
      </vt:variant>
      <vt:variant>
        <vt:i4>1</vt:i4>
      </vt:variant>
      <vt:variant>
        <vt:lpwstr>fig19</vt:lpwstr>
      </vt:variant>
      <vt:variant>
        <vt:lpwstr/>
      </vt:variant>
      <vt:variant>
        <vt:i4>5963825</vt:i4>
      </vt:variant>
      <vt:variant>
        <vt:i4>22830</vt:i4>
      </vt:variant>
      <vt:variant>
        <vt:i4>1040</vt:i4>
      </vt:variant>
      <vt:variant>
        <vt:i4>1</vt:i4>
      </vt:variant>
      <vt:variant>
        <vt:lpwstr>fig20</vt:lpwstr>
      </vt:variant>
      <vt:variant>
        <vt:lpwstr/>
      </vt:variant>
      <vt:variant>
        <vt:i4>5963824</vt:i4>
      </vt:variant>
      <vt:variant>
        <vt:i4>25231</vt:i4>
      </vt:variant>
      <vt:variant>
        <vt:i4>1043</vt:i4>
      </vt:variant>
      <vt:variant>
        <vt:i4>1</vt:i4>
      </vt:variant>
      <vt:variant>
        <vt:lpwstr>fig21</vt:lpwstr>
      </vt:variant>
      <vt:variant>
        <vt:lpwstr/>
      </vt:variant>
      <vt:variant>
        <vt:i4>5963824</vt:i4>
      </vt:variant>
      <vt:variant>
        <vt:i4>27966</vt:i4>
      </vt:variant>
      <vt:variant>
        <vt:i4>1037</vt:i4>
      </vt:variant>
      <vt:variant>
        <vt:i4>1</vt:i4>
      </vt:variant>
      <vt:variant>
        <vt:lpwstr>fig21</vt:lpwstr>
      </vt:variant>
      <vt:variant>
        <vt:lpwstr/>
      </vt:variant>
      <vt:variant>
        <vt:i4>5963827</vt:i4>
      </vt:variant>
      <vt:variant>
        <vt:i4>28021</vt:i4>
      </vt:variant>
      <vt:variant>
        <vt:i4>1038</vt:i4>
      </vt:variant>
      <vt:variant>
        <vt:i4>1</vt:i4>
      </vt:variant>
      <vt:variant>
        <vt:lpwstr>fig22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Huston</dc:creator>
  <cp:keywords/>
  <dc:description/>
  <cp:lastModifiedBy>Geoff Huston</cp:lastModifiedBy>
  <cp:revision>3</cp:revision>
  <cp:lastPrinted>2025-01-05T00:22:00Z</cp:lastPrinted>
  <dcterms:created xsi:type="dcterms:W3CDTF">2025-01-05T00:22:00Z</dcterms:created>
  <dcterms:modified xsi:type="dcterms:W3CDTF">2025-01-05T01:07:00Z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ca7b2a-4f6d-4766-806a-1a0c76ea1c59_Enabled">
    <vt:lpwstr>true</vt:lpwstr>
  </property>
  <property fmtid="{D5CDD505-2E9C-101B-9397-08002B2CF9AE}" pid="3" name="MSIP_Label_66ca7b2a-4f6d-4766-806a-1a0c76ea1c59_SetDate">
    <vt:lpwstr>2024-01-06T06:42:30Z</vt:lpwstr>
  </property>
  <property fmtid="{D5CDD505-2E9C-101B-9397-08002B2CF9AE}" pid="4" name="MSIP_Label_66ca7b2a-4f6d-4766-806a-1a0c76ea1c59_Method">
    <vt:lpwstr>Standard</vt:lpwstr>
  </property>
  <property fmtid="{D5CDD505-2E9C-101B-9397-08002B2CF9AE}" pid="5" name="MSIP_Label_66ca7b2a-4f6d-4766-806a-1a0c76ea1c59_Name">
    <vt:lpwstr>Internal</vt:lpwstr>
  </property>
  <property fmtid="{D5CDD505-2E9C-101B-9397-08002B2CF9AE}" pid="6" name="MSIP_Label_66ca7b2a-4f6d-4766-806a-1a0c76ea1c59_SiteId">
    <vt:lpwstr>127d8d0d-7ccf-473d-ab09-6e44ad752ded</vt:lpwstr>
  </property>
  <property fmtid="{D5CDD505-2E9C-101B-9397-08002B2CF9AE}" pid="7" name="MSIP_Label_66ca7b2a-4f6d-4766-806a-1a0c76ea1c59_ActionId">
    <vt:lpwstr>bbfa9ce5-3e45-4c8b-8e71-2e87581135e3</vt:lpwstr>
  </property>
  <property fmtid="{D5CDD505-2E9C-101B-9397-08002B2CF9AE}" pid="8" name="MSIP_Label_66ca7b2a-4f6d-4766-806a-1a0c76ea1c59_ContentBits">
    <vt:lpwstr>0</vt:lpwstr>
  </property>
</Properties>
</file>