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B6995D" w14:textId="77777777" w:rsidR="00924045" w:rsidRPr="00333640" w:rsidRDefault="00924045" w:rsidP="00333640">
      <w:pPr>
        <w:pStyle w:val="Heading1"/>
        <w:jc w:val="right"/>
      </w:pPr>
      <w:r w:rsidRPr="00333640">
        <w:t xml:space="preserve">The ISP Column </w:t>
      </w:r>
    </w:p>
    <w:p w14:paraId="222651BD" w14:textId="77777777" w:rsidR="00924045" w:rsidRPr="008866B3" w:rsidRDefault="00924045" w:rsidP="008866B3">
      <w:pPr>
        <w:jc w:val="right"/>
        <w:rPr>
          <w:i/>
          <w:szCs w:val="20"/>
        </w:rPr>
      </w:pPr>
      <w:r w:rsidRPr="008866B3">
        <w:rPr>
          <w:i/>
          <w:szCs w:val="20"/>
        </w:rPr>
        <w:t>A monthly column on things Internet</w:t>
      </w:r>
    </w:p>
    <w:p w14:paraId="331A880B" w14:textId="77777777" w:rsidR="008866B3" w:rsidRPr="008866B3" w:rsidRDefault="008866B3" w:rsidP="00576C45">
      <w:pPr>
        <w:pBdr>
          <w:bottom w:val="single" w:sz="4" w:space="1" w:color="7F7F7F"/>
        </w:pBdr>
        <w:rPr>
          <w:sz w:val="16"/>
          <w:szCs w:val="16"/>
        </w:rPr>
      </w:pPr>
    </w:p>
    <w:p w14:paraId="0C847EDA" w14:textId="77777777" w:rsidR="00360597" w:rsidRDefault="00360597" w:rsidP="00D7568D">
      <w:pPr>
        <w:pStyle w:val="Heading1"/>
        <w:spacing w:before="0"/>
      </w:pPr>
    </w:p>
    <w:tbl>
      <w:tblPr>
        <w:tblW w:w="5000" w:type="pct"/>
        <w:tblCellSpacing w:w="0" w:type="dxa"/>
        <w:tblCellMar>
          <w:left w:w="0" w:type="dxa"/>
          <w:right w:w="0" w:type="dxa"/>
        </w:tblCellMar>
        <w:tblLook w:val="0000" w:firstRow="0" w:lastRow="0" w:firstColumn="0" w:lastColumn="0" w:noHBand="0" w:noVBand="0"/>
      </w:tblPr>
      <w:tblGrid>
        <w:gridCol w:w="9632"/>
      </w:tblGrid>
      <w:tr w:rsidR="002E2F02" w:rsidRPr="00117197" w14:paraId="70DDB045" w14:textId="77777777" w:rsidTr="00944B24">
        <w:trPr>
          <w:tblCellSpacing w:w="0" w:type="dxa"/>
        </w:trPr>
        <w:tc>
          <w:tcPr>
            <w:tcW w:w="5000" w:type="pct"/>
          </w:tcPr>
          <w:p w14:paraId="65C5D087" w14:textId="1FC1DB9B" w:rsidR="002E2F02" w:rsidRPr="00A236D7" w:rsidRDefault="00D86235" w:rsidP="00E72B95">
            <w:pPr>
              <w:jc w:val="right"/>
              <w:rPr>
                <w:szCs w:val="22"/>
              </w:rPr>
            </w:pPr>
            <w:r>
              <w:rPr>
                <w:szCs w:val="22"/>
              </w:rPr>
              <w:t>March</w:t>
            </w:r>
            <w:r w:rsidR="00E7454C">
              <w:rPr>
                <w:szCs w:val="22"/>
              </w:rPr>
              <w:t xml:space="preserve"> 20</w:t>
            </w:r>
            <w:r w:rsidR="00944B24">
              <w:rPr>
                <w:szCs w:val="22"/>
              </w:rPr>
              <w:t>1</w:t>
            </w:r>
            <w:r w:rsidR="001B27B0">
              <w:rPr>
                <w:szCs w:val="22"/>
              </w:rPr>
              <w:t>9</w:t>
            </w:r>
          </w:p>
        </w:tc>
      </w:tr>
    </w:tbl>
    <w:p w14:paraId="6A6B4A2B" w14:textId="530BF6F1" w:rsidR="00CC0E36" w:rsidRDefault="002E2F02" w:rsidP="00A266DA">
      <w:pPr>
        <w:jc w:val="right"/>
      </w:pPr>
      <w:r w:rsidRPr="0033284A">
        <w:t>Geoff Huston</w:t>
      </w:r>
    </w:p>
    <w:p w14:paraId="63B81E37" w14:textId="7D8967F6" w:rsidR="00CC0E36" w:rsidRPr="00120070" w:rsidRDefault="00DA0846" w:rsidP="00301C10">
      <w:pPr>
        <w:pStyle w:val="Heading1"/>
      </w:pPr>
      <w:r>
        <w:t xml:space="preserve">The State of </w:t>
      </w:r>
      <w:r w:rsidR="00844C15">
        <w:t xml:space="preserve">DNSSEC </w:t>
      </w:r>
      <w:r w:rsidR="00533AB9">
        <w:t>Validation</w:t>
      </w:r>
    </w:p>
    <w:p w14:paraId="5C33ECAC" w14:textId="77777777" w:rsidR="00120070" w:rsidRDefault="00120070" w:rsidP="0046225B">
      <w:pPr>
        <w:rPr>
          <w:szCs w:val="22"/>
        </w:rPr>
      </w:pPr>
    </w:p>
    <w:p w14:paraId="4BFB0B40" w14:textId="77B06505" w:rsidR="00844C15" w:rsidRPr="00844C15" w:rsidRDefault="00844C15" w:rsidP="00844C15">
      <w:pPr>
        <w:rPr>
          <w:lang w:val="en-US"/>
        </w:rPr>
      </w:pPr>
      <w:bookmarkStart w:id="0" w:name="_GoBack"/>
      <w:bookmarkEnd w:id="0"/>
      <w:r w:rsidRPr="00844C15">
        <w:rPr>
          <w:lang w:val="en-US"/>
        </w:rPr>
        <w:t xml:space="preserve">Many aspects of technology adoption in the Internet </w:t>
      </w:r>
      <w:r>
        <w:rPr>
          <w:lang w:val="en-US"/>
        </w:rPr>
        <w:t xml:space="preserve">over time </w:t>
      </w:r>
      <w:r w:rsidRPr="00844C15">
        <w:rPr>
          <w:lang w:val="en-US"/>
        </w:rPr>
        <w:t xml:space="preserve">show simple "up and to the right" curves. </w:t>
      </w:r>
      <w:r w:rsidR="00D77C9D">
        <w:rPr>
          <w:lang w:val="en-US"/>
        </w:rPr>
        <w:t xml:space="preserve">There are many examples, so to pick a classic curve </w:t>
      </w:r>
      <w:r w:rsidRPr="00844C15">
        <w:rPr>
          <w:lang w:val="en-US"/>
        </w:rPr>
        <w:t xml:space="preserve">Google's measurement of IPv6 use </w:t>
      </w:r>
      <w:r w:rsidR="00D77C9D">
        <w:rPr>
          <w:lang w:val="en-US"/>
        </w:rPr>
        <w:t xml:space="preserve">is a good example </w:t>
      </w:r>
      <w:r w:rsidRPr="00844C15">
        <w:rPr>
          <w:lang w:val="en-US"/>
        </w:rPr>
        <w:t>(</w:t>
      </w:r>
      <w:hyperlink r:id="rId8" w:history="1">
        <w:r w:rsidRPr="00D77C9D">
          <w:rPr>
            <w:rStyle w:val="Hyperlink"/>
            <w:sz w:val="21"/>
            <w:lang w:val="en-US"/>
          </w:rPr>
          <w:t>https://www.google.com/intl/en/ipv6/statistics.html</w:t>
        </w:r>
      </w:hyperlink>
      <w:r w:rsidRPr="00844C15">
        <w:rPr>
          <w:lang w:val="en-US"/>
        </w:rPr>
        <w:t xml:space="preserve">). What </w:t>
      </w:r>
      <w:r w:rsidR="00D77C9D">
        <w:rPr>
          <w:lang w:val="en-US"/>
        </w:rPr>
        <w:t xml:space="preserve">lies behind these curves is </w:t>
      </w:r>
      <w:r w:rsidR="001B1033">
        <w:rPr>
          <w:lang w:val="en-US"/>
        </w:rPr>
        <w:t xml:space="preserve">the theory </w:t>
      </w:r>
      <w:r w:rsidRPr="00844C15">
        <w:rPr>
          <w:lang w:val="en-US"/>
        </w:rPr>
        <w:t>that once a decision is made to deploy a technology the decision is not subsequently "unmade</w:t>
      </w:r>
      <w:r w:rsidR="001B1033">
        <w:rPr>
          <w:lang w:val="en-US"/>
        </w:rPr>
        <w:t>.</w:t>
      </w:r>
      <w:r w:rsidRPr="00844C15">
        <w:rPr>
          <w:lang w:val="en-US"/>
        </w:rPr>
        <w:t xml:space="preserve">" </w:t>
      </w:r>
      <w:r w:rsidR="001B1033">
        <w:rPr>
          <w:lang w:val="en-US"/>
        </w:rPr>
        <w:t>W</w:t>
      </w:r>
      <w:r w:rsidRPr="00844C15">
        <w:rPr>
          <w:lang w:val="en-US"/>
        </w:rPr>
        <w:t xml:space="preserve">hen we observe an </w:t>
      </w:r>
      <w:proofErr w:type="gramStart"/>
      <w:r w:rsidR="00BE43A4" w:rsidRPr="00844C15">
        <w:rPr>
          <w:lang w:val="en-US"/>
        </w:rPr>
        <w:t>adoption</w:t>
      </w:r>
      <w:proofErr w:type="gramEnd"/>
      <w:r w:rsidR="00BD2D0F">
        <w:rPr>
          <w:lang w:val="en-US"/>
        </w:rPr>
        <w:t xml:space="preserve"> </w:t>
      </w:r>
      <w:r w:rsidRPr="00844C15">
        <w:rPr>
          <w:lang w:val="en-US"/>
        </w:rPr>
        <w:t xml:space="preserve">curve </w:t>
      </w:r>
      <w:r w:rsidR="00BD2D0F">
        <w:rPr>
          <w:lang w:val="en-US"/>
        </w:rPr>
        <w:t>fall rather than rise,</w:t>
      </w:r>
      <w:r w:rsidRPr="00844C15">
        <w:rPr>
          <w:lang w:val="en-US"/>
        </w:rPr>
        <w:t xml:space="preserve"> then it</w:t>
      </w:r>
      <w:r w:rsidR="001B1033">
        <w:rPr>
          <w:lang w:val="en-US"/>
        </w:rPr>
        <w:t>’</w:t>
      </w:r>
      <w:r w:rsidRPr="00844C15">
        <w:rPr>
          <w:lang w:val="en-US"/>
        </w:rPr>
        <w:t>s reasonable to ask</w:t>
      </w:r>
      <w:r w:rsidR="001B1033">
        <w:rPr>
          <w:lang w:val="en-US"/>
        </w:rPr>
        <w:t xml:space="preserve"> what is going on.</w:t>
      </w:r>
    </w:p>
    <w:p w14:paraId="78EB68AB" w14:textId="77777777" w:rsidR="00844C15" w:rsidRPr="00844C15" w:rsidRDefault="00844C15" w:rsidP="00844C15">
      <w:pPr>
        <w:rPr>
          <w:lang w:val="en-US"/>
        </w:rPr>
      </w:pPr>
    </w:p>
    <w:p w14:paraId="7A1B60D4" w14:textId="2535FC0C" w:rsidR="00844C15" w:rsidRPr="00844C15" w:rsidRDefault="00844C15" w:rsidP="00844C15">
      <w:pPr>
        <w:rPr>
          <w:lang w:val="en-US"/>
        </w:rPr>
      </w:pPr>
      <w:r w:rsidRPr="00844C15">
        <w:rPr>
          <w:lang w:val="en-US"/>
        </w:rPr>
        <w:t xml:space="preserve">The level of DNSSEC validation </w:t>
      </w:r>
      <w:r w:rsidR="001B1033">
        <w:rPr>
          <w:lang w:val="en-US"/>
        </w:rPr>
        <w:t xml:space="preserve">of DNS responses </w:t>
      </w:r>
      <w:r w:rsidRPr="00844C15">
        <w:rPr>
          <w:lang w:val="en-US"/>
        </w:rPr>
        <w:t xml:space="preserve">in the Internet is an example where the </w:t>
      </w:r>
      <w:r w:rsidR="001B1033">
        <w:rPr>
          <w:lang w:val="en-US"/>
        </w:rPr>
        <w:t xml:space="preserve">curve is not “up and to the right.” We observe that the </w:t>
      </w:r>
      <w:r w:rsidRPr="00844C15">
        <w:rPr>
          <w:lang w:val="en-US"/>
        </w:rPr>
        <w:t xml:space="preserve">level of </w:t>
      </w:r>
      <w:r w:rsidR="00BD2D0F">
        <w:rPr>
          <w:lang w:val="en-US"/>
        </w:rPr>
        <w:t>use of DNSSEC validation</w:t>
      </w:r>
      <w:r w:rsidRPr="00844C15">
        <w:rPr>
          <w:lang w:val="en-US"/>
        </w:rPr>
        <w:t xml:space="preserve"> has fallen for </w:t>
      </w:r>
      <w:r w:rsidR="001B1033">
        <w:rPr>
          <w:lang w:val="en-US"/>
        </w:rPr>
        <w:t>a</w:t>
      </w:r>
      <w:r w:rsidRPr="00844C15">
        <w:rPr>
          <w:lang w:val="en-US"/>
        </w:rPr>
        <w:t xml:space="preserve">n extended period across 2017 and </w:t>
      </w:r>
      <w:r w:rsidR="00760167" w:rsidRPr="00844C15">
        <w:rPr>
          <w:lang w:val="en-US"/>
        </w:rPr>
        <w:t>2018</w:t>
      </w:r>
      <w:r w:rsidR="00760167">
        <w:rPr>
          <w:lang w:val="en-US"/>
        </w:rPr>
        <w:t xml:space="preserve"> and</w:t>
      </w:r>
      <w:r w:rsidR="00BD2D0F">
        <w:rPr>
          <w:lang w:val="en-US"/>
        </w:rPr>
        <w:t xml:space="preserve"> has only regained its momentum in the most recent six months. I</w:t>
      </w:r>
      <w:r w:rsidRPr="00844C15">
        <w:rPr>
          <w:lang w:val="en-US"/>
        </w:rPr>
        <w:t xml:space="preserve">n this article </w:t>
      </w:r>
      <w:r w:rsidR="00BD2D0F">
        <w:rPr>
          <w:lang w:val="en-US"/>
        </w:rPr>
        <w:t xml:space="preserve">let’s </w:t>
      </w:r>
      <w:r w:rsidRPr="00844C15">
        <w:rPr>
          <w:lang w:val="en-US"/>
        </w:rPr>
        <w:t>look into this data in further detail to see what is going on.</w:t>
      </w:r>
    </w:p>
    <w:p w14:paraId="075E96D6" w14:textId="77777777" w:rsidR="00844C15" w:rsidRPr="00844C15" w:rsidRDefault="00844C15" w:rsidP="00844C15">
      <w:pPr>
        <w:rPr>
          <w:lang w:val="en-US"/>
        </w:rPr>
      </w:pPr>
    </w:p>
    <w:p w14:paraId="271A12B5" w14:textId="7527E356" w:rsidR="00844C15" w:rsidRDefault="00DC5942" w:rsidP="00DC5942">
      <w:pPr>
        <w:ind w:left="720"/>
        <w:rPr>
          <w:lang w:val="en-US"/>
        </w:rPr>
      </w:pPr>
      <w:r>
        <w:rPr>
          <w:noProof/>
          <w:lang w:val="en-US"/>
        </w:rPr>
        <w:drawing>
          <wp:inline distT="0" distB="0" distL="0" distR="0" wp14:anchorId="63E1F6E3" wp14:editId="4273F26C">
            <wp:extent cx="3982856" cy="2240357"/>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nssec-f1.png"/>
                    <pic:cNvPicPr/>
                  </pic:nvPicPr>
                  <pic:blipFill>
                    <a:blip r:embed="rId9"/>
                    <a:stretch>
                      <a:fillRect/>
                    </a:stretch>
                  </pic:blipFill>
                  <pic:spPr>
                    <a:xfrm>
                      <a:off x="0" y="0"/>
                      <a:ext cx="3995902" cy="2247695"/>
                    </a:xfrm>
                    <a:prstGeom prst="rect">
                      <a:avLst/>
                    </a:prstGeom>
                  </pic:spPr>
                </pic:pic>
              </a:graphicData>
            </a:graphic>
          </wp:inline>
        </w:drawing>
      </w:r>
    </w:p>
    <w:p w14:paraId="16494CBC" w14:textId="2ED4B6D5" w:rsidR="00DC5942" w:rsidRPr="00DC5942" w:rsidRDefault="00DC5942" w:rsidP="00DC5942">
      <w:pPr>
        <w:ind w:left="720"/>
        <w:rPr>
          <w:i/>
          <w:lang w:val="en-US"/>
        </w:rPr>
      </w:pPr>
      <w:r w:rsidRPr="00DC5942">
        <w:rPr>
          <w:i/>
          <w:lang w:val="en-US"/>
        </w:rPr>
        <w:t>Figure 1 – DNSSEC Validation rate (</w:t>
      </w:r>
      <w:hyperlink r:id="rId10" w:history="1">
        <w:r w:rsidRPr="00DC5942">
          <w:rPr>
            <w:rStyle w:val="Hyperlink"/>
            <w:i/>
            <w:sz w:val="21"/>
            <w:lang w:val="en-US"/>
          </w:rPr>
          <w:t>https://stats.labs.apnic.net/dnssec/XA</w:t>
        </w:r>
      </w:hyperlink>
      <w:r w:rsidRPr="00DC5942">
        <w:rPr>
          <w:i/>
          <w:lang w:val="en-US"/>
        </w:rPr>
        <w:t>)</w:t>
      </w:r>
    </w:p>
    <w:p w14:paraId="1A6E6522" w14:textId="77777777" w:rsidR="00DC5942" w:rsidRDefault="00DC5942" w:rsidP="00844C15">
      <w:pPr>
        <w:rPr>
          <w:lang w:val="en-US"/>
        </w:rPr>
      </w:pPr>
    </w:p>
    <w:p w14:paraId="47984454" w14:textId="4AF3F856" w:rsidR="00BD2D0F" w:rsidRDefault="00844C15" w:rsidP="00844C15">
      <w:pPr>
        <w:rPr>
          <w:lang w:val="en-US"/>
        </w:rPr>
      </w:pPr>
      <w:r w:rsidRPr="00844C15">
        <w:rPr>
          <w:lang w:val="en-US"/>
        </w:rPr>
        <w:t xml:space="preserve">Google's </w:t>
      </w:r>
      <w:r w:rsidR="00BD2D0F">
        <w:rPr>
          <w:lang w:val="en-US"/>
        </w:rPr>
        <w:t>P</w:t>
      </w:r>
      <w:r w:rsidRPr="00844C15">
        <w:rPr>
          <w:lang w:val="en-US"/>
        </w:rPr>
        <w:t>ublic DNS service</w:t>
      </w:r>
      <w:r w:rsidR="00BD2D0F">
        <w:rPr>
          <w:lang w:val="en-US"/>
        </w:rPr>
        <w:t xml:space="preserve"> (8.8.8.8)</w:t>
      </w:r>
      <w:r w:rsidRPr="00844C15">
        <w:rPr>
          <w:lang w:val="en-US"/>
        </w:rPr>
        <w:t xml:space="preserve"> is undoubtedly the </w:t>
      </w:r>
      <w:r w:rsidR="00BD2D0F">
        <w:rPr>
          <w:lang w:val="en-US"/>
        </w:rPr>
        <w:t>most popular DNS</w:t>
      </w:r>
      <w:r w:rsidRPr="00844C15">
        <w:rPr>
          <w:lang w:val="en-US"/>
        </w:rPr>
        <w:t xml:space="preserve"> resolution service in the Internet, and some 15% of the world's users pass their queries through this service.</w:t>
      </w:r>
      <w:r w:rsidR="00BD2D0F">
        <w:rPr>
          <w:lang w:val="en-US"/>
        </w:rPr>
        <w:t xml:space="preserve"> </w:t>
      </w:r>
      <w:r w:rsidRPr="00844C15">
        <w:rPr>
          <w:lang w:val="en-US"/>
        </w:rPr>
        <w:t xml:space="preserve">Google's </w:t>
      </w:r>
      <w:r w:rsidR="00BD2D0F">
        <w:rPr>
          <w:lang w:val="en-US"/>
        </w:rPr>
        <w:t>P</w:t>
      </w:r>
      <w:r w:rsidRPr="00844C15">
        <w:rPr>
          <w:lang w:val="en-US"/>
        </w:rPr>
        <w:t xml:space="preserve">ublic DNS service performs DNSSEC validation, and for some years it appeared that the growth in uptake of DNSSEC validation and the growth in uptake of the use of Google's public DNS resolver service were largely </w:t>
      </w:r>
      <w:r w:rsidR="00BD2D0F">
        <w:rPr>
          <w:lang w:val="en-US"/>
        </w:rPr>
        <w:t>a reflection of each other</w:t>
      </w:r>
      <w:r w:rsidR="009B38B1">
        <w:rPr>
          <w:lang w:val="en-US"/>
        </w:rPr>
        <w:t>.</w:t>
      </w:r>
    </w:p>
    <w:p w14:paraId="0C8AD8E8" w14:textId="45AFF1B5" w:rsidR="009B38B1" w:rsidRDefault="009B38B1" w:rsidP="00844C15">
      <w:pPr>
        <w:rPr>
          <w:lang w:val="en-US"/>
        </w:rPr>
      </w:pPr>
    </w:p>
    <w:p w14:paraId="4FDEC75A" w14:textId="77777777" w:rsidR="009B38B1" w:rsidRPr="00844C15" w:rsidRDefault="009B38B1" w:rsidP="009B38B1">
      <w:pPr>
        <w:rPr>
          <w:lang w:val="en-US"/>
        </w:rPr>
      </w:pPr>
      <w:r w:rsidRPr="00844C15">
        <w:rPr>
          <w:lang w:val="en-US"/>
        </w:rPr>
        <w:t xml:space="preserve">The drop in the </w:t>
      </w:r>
      <w:r>
        <w:rPr>
          <w:lang w:val="en-US"/>
        </w:rPr>
        <w:t>level</w:t>
      </w:r>
      <w:r w:rsidRPr="00844C15">
        <w:rPr>
          <w:lang w:val="en-US"/>
        </w:rPr>
        <w:t xml:space="preserve"> of DNSSEC validation in 2017 - 2018 coincides with a drop in the level of the use of Google's DNS service</w:t>
      </w:r>
      <w:r>
        <w:rPr>
          <w:lang w:val="en-US"/>
        </w:rPr>
        <w:t xml:space="preserve"> </w:t>
      </w:r>
      <w:r w:rsidRPr="00844C15">
        <w:rPr>
          <w:lang w:val="en-US"/>
        </w:rPr>
        <w:t xml:space="preserve">over the same period, which again appears to support the </w:t>
      </w:r>
      <w:r>
        <w:rPr>
          <w:lang w:val="en-US"/>
        </w:rPr>
        <w:t>supposition</w:t>
      </w:r>
      <w:r w:rsidRPr="00844C15">
        <w:rPr>
          <w:lang w:val="en-US"/>
        </w:rPr>
        <w:t xml:space="preserve"> that Google's PDNS service is the major driving factor behind the general use of DNSSEC validation. However</w:t>
      </w:r>
      <w:r>
        <w:rPr>
          <w:lang w:val="en-US"/>
        </w:rPr>
        <w:t>,</w:t>
      </w:r>
      <w:r w:rsidRPr="00844C15">
        <w:rPr>
          <w:lang w:val="en-US"/>
        </w:rPr>
        <w:t xml:space="preserve"> we're seeing in late 2018 and early 2019 a divergence in these two metrics: the level of use of Google PDNS service is steady at around 13%-15% while the level of DNSSEC validation is now approaching 20% of the Internet's user population.</w:t>
      </w:r>
    </w:p>
    <w:p w14:paraId="09D873CA" w14:textId="77777777" w:rsidR="009B38B1" w:rsidRDefault="009B38B1" w:rsidP="00844C15">
      <w:pPr>
        <w:rPr>
          <w:lang w:val="en-US"/>
        </w:rPr>
      </w:pPr>
    </w:p>
    <w:p w14:paraId="564120EA" w14:textId="04AEE6F8" w:rsidR="00BD2D0F" w:rsidRDefault="00DC5942" w:rsidP="00DC5942">
      <w:pPr>
        <w:ind w:left="720"/>
        <w:rPr>
          <w:lang w:val="en-US"/>
        </w:rPr>
      </w:pPr>
      <w:r>
        <w:rPr>
          <w:noProof/>
          <w:lang w:val="en-US"/>
        </w:rPr>
        <w:lastRenderedPageBreak/>
        <w:drawing>
          <wp:inline distT="0" distB="0" distL="0" distR="0" wp14:anchorId="44DF78D5" wp14:editId="68D4A30F">
            <wp:extent cx="4117868" cy="23163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nssec-f2.png"/>
                    <pic:cNvPicPr/>
                  </pic:nvPicPr>
                  <pic:blipFill>
                    <a:blip r:embed="rId11"/>
                    <a:stretch>
                      <a:fillRect/>
                    </a:stretch>
                  </pic:blipFill>
                  <pic:spPr>
                    <a:xfrm>
                      <a:off x="0" y="0"/>
                      <a:ext cx="4131752" cy="2324111"/>
                    </a:xfrm>
                    <a:prstGeom prst="rect">
                      <a:avLst/>
                    </a:prstGeom>
                  </pic:spPr>
                </pic:pic>
              </a:graphicData>
            </a:graphic>
          </wp:inline>
        </w:drawing>
      </w:r>
    </w:p>
    <w:p w14:paraId="57EF12D1" w14:textId="77777777" w:rsidR="00DC5942" w:rsidRDefault="00DC5942" w:rsidP="00DC5942">
      <w:pPr>
        <w:ind w:left="720"/>
        <w:rPr>
          <w:i/>
          <w:lang w:val="en-US"/>
        </w:rPr>
      </w:pPr>
      <w:r w:rsidRPr="00DC5942">
        <w:rPr>
          <w:i/>
          <w:lang w:val="en-US"/>
        </w:rPr>
        <w:t xml:space="preserve">Figure </w:t>
      </w:r>
      <w:r>
        <w:rPr>
          <w:i/>
          <w:lang w:val="en-US"/>
        </w:rPr>
        <w:t>2</w:t>
      </w:r>
      <w:r w:rsidRPr="00DC5942">
        <w:rPr>
          <w:i/>
          <w:lang w:val="en-US"/>
        </w:rPr>
        <w:t xml:space="preserve"> – DNSSEC Validation rate </w:t>
      </w:r>
      <w:r>
        <w:rPr>
          <w:i/>
          <w:lang w:val="en-US"/>
        </w:rPr>
        <w:t>and use of Google’s DNS service</w:t>
      </w:r>
    </w:p>
    <w:p w14:paraId="40805D1A" w14:textId="52F3396E" w:rsidR="00DC5942" w:rsidRPr="00DC5942" w:rsidRDefault="00DC5942" w:rsidP="00DC5942">
      <w:pPr>
        <w:ind w:left="720"/>
        <w:rPr>
          <w:i/>
          <w:lang w:val="en-US"/>
        </w:rPr>
      </w:pPr>
      <w:r>
        <w:rPr>
          <w:i/>
          <w:lang w:val="en-US"/>
        </w:rPr>
        <w:t xml:space="preserve"> </w:t>
      </w:r>
      <w:r w:rsidRPr="00DC5942">
        <w:rPr>
          <w:i/>
          <w:lang w:val="en-US"/>
        </w:rPr>
        <w:t>(</w:t>
      </w:r>
      <w:hyperlink r:id="rId12" w:history="1">
        <w:r w:rsidRPr="00DC5942">
          <w:rPr>
            <w:rStyle w:val="Hyperlink"/>
            <w:i/>
            <w:sz w:val="21"/>
            <w:lang w:val="en-US"/>
          </w:rPr>
          <w:t>https://stats.labs.apnic.net/dnssec/XA</w:t>
        </w:r>
      </w:hyperlink>
      <w:r>
        <w:rPr>
          <w:i/>
          <w:sz w:val="21"/>
          <w:lang w:val="en-US"/>
        </w:rPr>
        <w:t>?g=1</w:t>
      </w:r>
      <w:r w:rsidRPr="00DC5942">
        <w:rPr>
          <w:i/>
          <w:lang w:val="en-US"/>
        </w:rPr>
        <w:t>)</w:t>
      </w:r>
    </w:p>
    <w:p w14:paraId="29D90020" w14:textId="77777777" w:rsidR="00844C15" w:rsidRPr="00844C15" w:rsidRDefault="00844C15" w:rsidP="00844C15">
      <w:pPr>
        <w:rPr>
          <w:lang w:val="en-US"/>
        </w:rPr>
      </w:pPr>
    </w:p>
    <w:p w14:paraId="1E80A240" w14:textId="77777777" w:rsidR="00844C15" w:rsidRPr="00844C15" w:rsidRDefault="00844C15" w:rsidP="00844C15">
      <w:pPr>
        <w:rPr>
          <w:lang w:val="en-US"/>
        </w:rPr>
      </w:pPr>
    </w:p>
    <w:p w14:paraId="41F1DC98" w14:textId="0403F9AE" w:rsidR="00236F03" w:rsidRDefault="00BD2D0F" w:rsidP="00844C15">
      <w:pPr>
        <w:rPr>
          <w:lang w:val="en-US"/>
        </w:rPr>
      </w:pPr>
      <w:r>
        <w:rPr>
          <w:lang w:val="en-US"/>
        </w:rPr>
        <w:t>This consideration of “the Internet” in this context is somewhat misleading. T</w:t>
      </w:r>
      <w:r w:rsidR="00844C15" w:rsidRPr="00844C15">
        <w:rPr>
          <w:lang w:val="en-US"/>
        </w:rPr>
        <w:t>he Internet is not homogenous, and while we can talk about "Internet</w:t>
      </w:r>
      <w:r>
        <w:rPr>
          <w:lang w:val="en-US"/>
        </w:rPr>
        <w:t>-wide</w:t>
      </w:r>
      <w:r w:rsidR="00844C15" w:rsidRPr="00844C15">
        <w:rPr>
          <w:lang w:val="en-US"/>
        </w:rPr>
        <w:t>" metrics, it does not necessarily mean that all regions of the Interne</w:t>
      </w:r>
      <w:r w:rsidR="00236F03">
        <w:rPr>
          <w:lang w:val="en-US"/>
        </w:rPr>
        <w:t xml:space="preserve">t show the same </w:t>
      </w:r>
      <w:proofErr w:type="spellStart"/>
      <w:r w:rsidR="00236F03">
        <w:rPr>
          <w:lang w:val="en-US"/>
        </w:rPr>
        <w:t>behaviours</w:t>
      </w:r>
      <w:proofErr w:type="spellEnd"/>
      <w:r w:rsidR="00844C15" w:rsidRPr="00844C15">
        <w:rPr>
          <w:lang w:val="en-US"/>
        </w:rPr>
        <w:t>.</w:t>
      </w:r>
      <w:r w:rsidR="009B38B1">
        <w:rPr>
          <w:lang w:val="en-US"/>
        </w:rPr>
        <w:t xml:space="preserve"> </w:t>
      </w:r>
      <w:r w:rsidR="00236F03">
        <w:rPr>
          <w:lang w:val="en-US"/>
        </w:rPr>
        <w:t xml:space="preserve">Of the five major geographic regions of the world only two </w:t>
      </w:r>
      <w:r w:rsidR="00B53C45">
        <w:rPr>
          <w:lang w:val="en-US"/>
        </w:rPr>
        <w:t xml:space="preserve">regions </w:t>
      </w:r>
      <w:r w:rsidR="00236F03">
        <w:rPr>
          <w:lang w:val="en-US"/>
        </w:rPr>
        <w:t xml:space="preserve">show </w:t>
      </w:r>
      <w:r w:rsidR="00B53C45">
        <w:rPr>
          <w:lang w:val="en-US"/>
        </w:rPr>
        <w:t>a noticeable decrease in the level of DNSSEC validation in 2017 and 2018, namely Africa and Asia. The other regions show a pausing of growth across 2017 and 2018, but not necessarily a decline.</w:t>
      </w:r>
    </w:p>
    <w:p w14:paraId="1240346D" w14:textId="4427FB76" w:rsidR="00B53C45" w:rsidRDefault="00B53C45" w:rsidP="00844C15">
      <w:pPr>
        <w:rPr>
          <w:lang w:val="en-US"/>
        </w:rPr>
      </w:pPr>
    </w:p>
    <w:tbl>
      <w:tblPr>
        <w:tblStyle w:val="TableGrid"/>
        <w:tblW w:w="0" w:type="auto"/>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2"/>
        <w:gridCol w:w="4265"/>
      </w:tblGrid>
      <w:tr w:rsidR="009B38B1" w:rsidRPr="009B38B1" w14:paraId="20261FB5" w14:textId="77777777" w:rsidTr="009B38B1">
        <w:tc>
          <w:tcPr>
            <w:tcW w:w="0" w:type="auto"/>
          </w:tcPr>
          <w:p w14:paraId="4D8DE217" w14:textId="77777777" w:rsidR="009B38B1" w:rsidRPr="009B38B1" w:rsidRDefault="009B38B1" w:rsidP="00533AB9">
            <w:pPr>
              <w:rPr>
                <w:lang w:val="en-US"/>
              </w:rPr>
            </w:pPr>
            <w:r w:rsidRPr="009B38B1">
              <w:rPr>
                <w:noProof/>
                <w:lang w:val="en-US"/>
              </w:rPr>
              <w:drawing>
                <wp:inline distT="0" distB="0" distL="0" distR="0" wp14:anchorId="719B14A7" wp14:editId="31162B22">
                  <wp:extent cx="2503861" cy="1408422"/>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nssec-f3.png"/>
                          <pic:cNvPicPr/>
                        </pic:nvPicPr>
                        <pic:blipFill>
                          <a:blip r:embed="rId13"/>
                          <a:stretch>
                            <a:fillRect/>
                          </a:stretch>
                        </pic:blipFill>
                        <pic:spPr>
                          <a:xfrm>
                            <a:off x="0" y="0"/>
                            <a:ext cx="2566833" cy="1443844"/>
                          </a:xfrm>
                          <a:prstGeom prst="rect">
                            <a:avLst/>
                          </a:prstGeom>
                        </pic:spPr>
                      </pic:pic>
                    </a:graphicData>
                  </a:graphic>
                </wp:inline>
              </w:drawing>
            </w:r>
          </w:p>
        </w:tc>
        <w:tc>
          <w:tcPr>
            <w:tcW w:w="0" w:type="auto"/>
          </w:tcPr>
          <w:p w14:paraId="572777A7" w14:textId="77777777" w:rsidR="009B38B1" w:rsidRPr="009B38B1" w:rsidRDefault="009B38B1" w:rsidP="00533AB9">
            <w:pPr>
              <w:rPr>
                <w:lang w:val="en-US"/>
              </w:rPr>
            </w:pPr>
            <w:r w:rsidRPr="009B38B1">
              <w:rPr>
                <w:noProof/>
                <w:lang w:val="en-US"/>
              </w:rPr>
              <w:drawing>
                <wp:inline distT="0" distB="0" distL="0" distR="0" wp14:anchorId="3940E092" wp14:editId="62F033D1">
                  <wp:extent cx="2502746" cy="14077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nssec-f4.png"/>
                          <pic:cNvPicPr/>
                        </pic:nvPicPr>
                        <pic:blipFill>
                          <a:blip r:embed="rId14"/>
                          <a:stretch>
                            <a:fillRect/>
                          </a:stretch>
                        </pic:blipFill>
                        <pic:spPr>
                          <a:xfrm>
                            <a:off x="0" y="0"/>
                            <a:ext cx="2582599" cy="1452712"/>
                          </a:xfrm>
                          <a:prstGeom prst="rect">
                            <a:avLst/>
                          </a:prstGeom>
                        </pic:spPr>
                      </pic:pic>
                    </a:graphicData>
                  </a:graphic>
                </wp:inline>
              </w:drawing>
            </w:r>
          </w:p>
        </w:tc>
      </w:tr>
      <w:tr w:rsidR="009B38B1" w:rsidRPr="009B38B1" w14:paraId="164E6DEF" w14:textId="77777777" w:rsidTr="009B38B1">
        <w:tc>
          <w:tcPr>
            <w:tcW w:w="0" w:type="auto"/>
          </w:tcPr>
          <w:p w14:paraId="449C3822" w14:textId="024DA926" w:rsidR="009B38B1" w:rsidRPr="009B38B1" w:rsidRDefault="009B38B1" w:rsidP="00533AB9">
            <w:pPr>
              <w:rPr>
                <w:noProof/>
                <w:lang w:val="en-US"/>
              </w:rPr>
            </w:pPr>
            <w:r>
              <w:rPr>
                <w:noProof/>
                <w:lang w:val="en-US"/>
              </w:rPr>
              <w:drawing>
                <wp:inline distT="0" distB="0" distL="0" distR="0" wp14:anchorId="785ED418" wp14:editId="668E5BE1">
                  <wp:extent cx="2569791" cy="144550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nssec-f5.png"/>
                          <pic:cNvPicPr/>
                        </pic:nvPicPr>
                        <pic:blipFill>
                          <a:blip r:embed="rId15"/>
                          <a:stretch>
                            <a:fillRect/>
                          </a:stretch>
                        </pic:blipFill>
                        <pic:spPr>
                          <a:xfrm>
                            <a:off x="0" y="0"/>
                            <a:ext cx="2623061" cy="1475471"/>
                          </a:xfrm>
                          <a:prstGeom prst="rect">
                            <a:avLst/>
                          </a:prstGeom>
                        </pic:spPr>
                      </pic:pic>
                    </a:graphicData>
                  </a:graphic>
                </wp:inline>
              </w:drawing>
            </w:r>
          </w:p>
        </w:tc>
        <w:tc>
          <w:tcPr>
            <w:tcW w:w="0" w:type="auto"/>
          </w:tcPr>
          <w:p w14:paraId="382248C5" w14:textId="77777777" w:rsidR="009B38B1" w:rsidRPr="009B38B1" w:rsidRDefault="009B38B1" w:rsidP="00533AB9">
            <w:pPr>
              <w:rPr>
                <w:noProof/>
                <w:lang w:val="en-US"/>
              </w:rPr>
            </w:pPr>
          </w:p>
        </w:tc>
      </w:tr>
      <w:tr w:rsidR="009B38B1" w:rsidRPr="009B38B1" w14:paraId="14F15DBB" w14:textId="77777777" w:rsidTr="009B38B1">
        <w:tc>
          <w:tcPr>
            <w:tcW w:w="0" w:type="auto"/>
          </w:tcPr>
          <w:p w14:paraId="0BE7DD26" w14:textId="68292244" w:rsidR="009B38B1" w:rsidRDefault="009B38B1" w:rsidP="00533AB9">
            <w:pPr>
              <w:rPr>
                <w:noProof/>
                <w:lang w:val="en-US"/>
              </w:rPr>
            </w:pPr>
            <w:r>
              <w:rPr>
                <w:noProof/>
                <w:lang w:val="en-US"/>
              </w:rPr>
              <w:drawing>
                <wp:inline distT="0" distB="0" distL="0" distR="0" wp14:anchorId="0D147F12" wp14:editId="36AE761C">
                  <wp:extent cx="2569210" cy="1445181"/>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nssec-f6.png"/>
                          <pic:cNvPicPr/>
                        </pic:nvPicPr>
                        <pic:blipFill>
                          <a:blip r:embed="rId16"/>
                          <a:stretch>
                            <a:fillRect/>
                          </a:stretch>
                        </pic:blipFill>
                        <pic:spPr>
                          <a:xfrm>
                            <a:off x="0" y="0"/>
                            <a:ext cx="2650299" cy="1490794"/>
                          </a:xfrm>
                          <a:prstGeom prst="rect">
                            <a:avLst/>
                          </a:prstGeom>
                        </pic:spPr>
                      </pic:pic>
                    </a:graphicData>
                  </a:graphic>
                </wp:inline>
              </w:drawing>
            </w:r>
          </w:p>
        </w:tc>
        <w:tc>
          <w:tcPr>
            <w:tcW w:w="0" w:type="auto"/>
          </w:tcPr>
          <w:p w14:paraId="591BA763" w14:textId="183230E5" w:rsidR="009B38B1" w:rsidRPr="009B38B1" w:rsidRDefault="009B38B1" w:rsidP="00533AB9">
            <w:pPr>
              <w:rPr>
                <w:noProof/>
                <w:lang w:val="en-US"/>
              </w:rPr>
            </w:pPr>
            <w:r>
              <w:rPr>
                <w:noProof/>
                <w:lang w:val="en-US"/>
              </w:rPr>
              <w:drawing>
                <wp:inline distT="0" distB="0" distL="0" distR="0" wp14:anchorId="588A8F7E" wp14:editId="758F2E9B">
                  <wp:extent cx="2571366" cy="1446394"/>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nssec-f7.png"/>
                          <pic:cNvPicPr/>
                        </pic:nvPicPr>
                        <pic:blipFill>
                          <a:blip r:embed="rId17"/>
                          <a:stretch>
                            <a:fillRect/>
                          </a:stretch>
                        </pic:blipFill>
                        <pic:spPr>
                          <a:xfrm>
                            <a:off x="0" y="0"/>
                            <a:ext cx="2697041" cy="1517086"/>
                          </a:xfrm>
                          <a:prstGeom prst="rect">
                            <a:avLst/>
                          </a:prstGeom>
                        </pic:spPr>
                      </pic:pic>
                    </a:graphicData>
                  </a:graphic>
                </wp:inline>
              </w:drawing>
            </w:r>
          </w:p>
        </w:tc>
      </w:tr>
    </w:tbl>
    <w:p w14:paraId="76CE080B" w14:textId="1F295D94" w:rsidR="009B38B1" w:rsidRPr="009B38B1" w:rsidRDefault="009B38B1" w:rsidP="009B38B1">
      <w:pPr>
        <w:ind w:left="720"/>
        <w:rPr>
          <w:i/>
          <w:sz w:val="22"/>
          <w:lang w:val="en-US"/>
        </w:rPr>
      </w:pPr>
      <w:r w:rsidRPr="009B38B1">
        <w:rPr>
          <w:i/>
          <w:sz w:val="22"/>
          <w:lang w:val="en-US"/>
        </w:rPr>
        <w:t xml:space="preserve">Figure 3 – DNSSEC Validation by </w:t>
      </w:r>
      <w:r>
        <w:rPr>
          <w:i/>
          <w:sz w:val="22"/>
          <w:lang w:val="en-US"/>
        </w:rPr>
        <w:t>R</w:t>
      </w:r>
      <w:r w:rsidRPr="009B38B1">
        <w:rPr>
          <w:i/>
          <w:sz w:val="22"/>
          <w:lang w:val="en-US"/>
        </w:rPr>
        <w:t>egion</w:t>
      </w:r>
    </w:p>
    <w:p w14:paraId="77161383" w14:textId="77777777" w:rsidR="009B38B1" w:rsidRDefault="009B38B1" w:rsidP="00844C15">
      <w:pPr>
        <w:rPr>
          <w:lang w:val="en-US"/>
        </w:rPr>
      </w:pPr>
    </w:p>
    <w:p w14:paraId="1AEDADC5" w14:textId="3206ED52" w:rsidR="00B6280B" w:rsidRDefault="009B38B1" w:rsidP="00844C15">
      <w:pPr>
        <w:rPr>
          <w:lang w:val="en-US"/>
        </w:rPr>
      </w:pPr>
      <w:r>
        <w:rPr>
          <w:lang w:val="en-US"/>
        </w:rPr>
        <w:t xml:space="preserve">It seems that Africa and Asia both saw a decline in DNSSEC validation rates </w:t>
      </w:r>
      <w:r w:rsidR="00B6280B">
        <w:rPr>
          <w:lang w:val="en-US"/>
        </w:rPr>
        <w:t>across 2017 and 2018. Let</w:t>
      </w:r>
      <w:r w:rsidR="008D047F">
        <w:rPr>
          <w:lang w:val="en-US"/>
        </w:rPr>
        <w:t>’</w:t>
      </w:r>
      <w:r w:rsidR="00B6280B">
        <w:rPr>
          <w:lang w:val="en-US"/>
        </w:rPr>
        <w:t>s look at these two regions in a little more detail.</w:t>
      </w:r>
    </w:p>
    <w:p w14:paraId="6D5C4B3C" w14:textId="77777777" w:rsidR="00B6280B" w:rsidRDefault="00B6280B" w:rsidP="00844C15">
      <w:pPr>
        <w:rPr>
          <w:lang w:val="en-US"/>
        </w:rPr>
      </w:pPr>
    </w:p>
    <w:p w14:paraId="1094B07B" w14:textId="2B4090CD" w:rsidR="00C000D6" w:rsidRDefault="00C000D6" w:rsidP="00DC6ABC">
      <w:pPr>
        <w:pStyle w:val="Heading4"/>
        <w:rPr>
          <w:lang w:val="en-US"/>
        </w:rPr>
      </w:pPr>
      <w:r>
        <w:rPr>
          <w:lang w:val="en-US"/>
        </w:rPr>
        <w:lastRenderedPageBreak/>
        <w:t>DNSSEC Validation in Africa</w:t>
      </w:r>
    </w:p>
    <w:p w14:paraId="44D210C7" w14:textId="65B80C40" w:rsidR="00E934AD" w:rsidRDefault="001961D1" w:rsidP="00844C15">
      <w:pPr>
        <w:rPr>
          <w:lang w:val="en-US"/>
        </w:rPr>
      </w:pPr>
      <w:r>
        <w:rPr>
          <w:lang w:val="en-US"/>
        </w:rPr>
        <w:t>Let</w:t>
      </w:r>
      <w:r w:rsidR="00E934AD">
        <w:rPr>
          <w:lang w:val="en-US"/>
        </w:rPr>
        <w:t>’</w:t>
      </w:r>
      <w:r>
        <w:rPr>
          <w:lang w:val="en-US"/>
        </w:rPr>
        <w:t>s first look in a bit more detail into Afric</w:t>
      </w:r>
      <w:r w:rsidR="00E934AD">
        <w:rPr>
          <w:lang w:val="en-US"/>
        </w:rPr>
        <w:t>a</w:t>
      </w:r>
      <w:r>
        <w:rPr>
          <w:lang w:val="en-US"/>
        </w:rPr>
        <w:t xml:space="preserve">. </w:t>
      </w:r>
      <w:r w:rsidR="00E934AD">
        <w:rPr>
          <w:lang w:val="en-US"/>
        </w:rPr>
        <w:t xml:space="preserve">DNSSEC validation use peaked at 22% of users in mid-2016 and declined to 12% by early 2018 and has shifted back to 18% in early 2019. ISP’s in this region have been relatively enthusiastic users of Google’s Public DNS services, and over the past 5 years the use of Google’s DNS services has been between 20% to 35% of the entire African user population. Interestingly, the </w:t>
      </w:r>
      <w:r w:rsidR="00262B83">
        <w:rPr>
          <w:lang w:val="en-US"/>
        </w:rPr>
        <w:t>period over 2016 – 2017 saw the use of Google’s service</w:t>
      </w:r>
      <w:r w:rsidR="00073408">
        <w:rPr>
          <w:lang w:val="en-US"/>
        </w:rPr>
        <w:t xml:space="preserve"> increase</w:t>
      </w:r>
      <w:r w:rsidR="00262B83">
        <w:rPr>
          <w:lang w:val="en-US"/>
        </w:rPr>
        <w:t xml:space="preserve">, but the level of DNSSEC validation decline. The most logical explanation is that ISPs increasingly used local non-validating DNS resolvers to complement their use of Google’s service. </w:t>
      </w:r>
    </w:p>
    <w:p w14:paraId="07E2FC3C" w14:textId="1C80C9F0" w:rsidR="00E934AD" w:rsidRDefault="00B6280B" w:rsidP="00B6280B">
      <w:pPr>
        <w:ind w:left="720"/>
        <w:rPr>
          <w:lang w:val="en-US"/>
        </w:rPr>
      </w:pPr>
      <w:r>
        <w:rPr>
          <w:noProof/>
          <w:lang w:val="en-US"/>
        </w:rPr>
        <w:drawing>
          <wp:inline distT="0" distB="0" distL="0" distR="0" wp14:anchorId="15EE4DDE" wp14:editId="02128B90">
            <wp:extent cx="5167280" cy="2906595"/>
            <wp:effectExtent l="0" t="0" r="190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nssec-f8.png"/>
                    <pic:cNvPicPr/>
                  </pic:nvPicPr>
                  <pic:blipFill>
                    <a:blip r:embed="rId18"/>
                    <a:stretch>
                      <a:fillRect/>
                    </a:stretch>
                  </pic:blipFill>
                  <pic:spPr>
                    <a:xfrm>
                      <a:off x="0" y="0"/>
                      <a:ext cx="5200320" cy="2925180"/>
                    </a:xfrm>
                    <a:prstGeom prst="rect">
                      <a:avLst/>
                    </a:prstGeom>
                  </pic:spPr>
                </pic:pic>
              </a:graphicData>
            </a:graphic>
          </wp:inline>
        </w:drawing>
      </w:r>
    </w:p>
    <w:p w14:paraId="13CFBFA1" w14:textId="7109DBB1" w:rsidR="00B6280B" w:rsidRPr="00B6280B" w:rsidRDefault="00B6280B" w:rsidP="00B6280B">
      <w:pPr>
        <w:ind w:left="720"/>
        <w:rPr>
          <w:i/>
          <w:sz w:val="22"/>
          <w:lang w:val="en-US"/>
        </w:rPr>
      </w:pPr>
      <w:r w:rsidRPr="00B6280B">
        <w:rPr>
          <w:i/>
          <w:sz w:val="22"/>
          <w:lang w:val="en-US"/>
        </w:rPr>
        <w:t>Figure 4 – DNSSEC validation and Google DNS use in Africa</w:t>
      </w:r>
    </w:p>
    <w:p w14:paraId="223E1821" w14:textId="77777777" w:rsidR="00B6280B" w:rsidRDefault="00B6280B" w:rsidP="00844C15">
      <w:pPr>
        <w:rPr>
          <w:lang w:val="en-US"/>
        </w:rPr>
      </w:pPr>
    </w:p>
    <w:p w14:paraId="2F7BF463" w14:textId="77777777" w:rsidR="00B6280B" w:rsidRDefault="00B6280B" w:rsidP="00844C15">
      <w:pPr>
        <w:rPr>
          <w:lang w:val="en-US"/>
        </w:rPr>
      </w:pPr>
    </w:p>
    <w:p w14:paraId="38FB202B" w14:textId="3005825D" w:rsidR="00262B83" w:rsidRDefault="00262B83" w:rsidP="00844C15">
      <w:pPr>
        <w:rPr>
          <w:lang w:val="en-US"/>
        </w:rPr>
      </w:pPr>
      <w:r>
        <w:rPr>
          <w:lang w:val="en-US"/>
        </w:rPr>
        <w:t xml:space="preserve">The largest pools of Internet users in Africa are to be found in </w:t>
      </w:r>
      <w:r w:rsidR="00844C15" w:rsidRPr="00844C15">
        <w:rPr>
          <w:lang w:val="en-US"/>
        </w:rPr>
        <w:t xml:space="preserve">Nigeria, Egypt, South Africa, Kenya, </w:t>
      </w:r>
      <w:r>
        <w:rPr>
          <w:lang w:val="en-US"/>
        </w:rPr>
        <w:t xml:space="preserve">and </w:t>
      </w:r>
      <w:r w:rsidR="00844C15" w:rsidRPr="00844C15">
        <w:rPr>
          <w:lang w:val="en-US"/>
        </w:rPr>
        <w:t>Morocco</w:t>
      </w:r>
      <w:r>
        <w:rPr>
          <w:lang w:val="en-US"/>
        </w:rPr>
        <w:t xml:space="preserve">. These five countries contain two </w:t>
      </w:r>
      <w:r w:rsidR="00B6280B">
        <w:rPr>
          <w:lang w:val="en-US"/>
        </w:rPr>
        <w:t>thirds</w:t>
      </w:r>
      <w:r>
        <w:rPr>
          <w:lang w:val="en-US"/>
        </w:rPr>
        <w:t xml:space="preserve"> of the region’s Internet user population.</w:t>
      </w:r>
    </w:p>
    <w:p w14:paraId="52E0B619" w14:textId="279C76F4" w:rsidR="00262B83" w:rsidRDefault="008753C3" w:rsidP="008753C3">
      <w:pPr>
        <w:ind w:left="720"/>
        <w:rPr>
          <w:lang w:val="en-US"/>
        </w:rPr>
      </w:pPr>
      <w:r>
        <w:rPr>
          <w:noProof/>
          <w:lang w:val="en-US"/>
        </w:rPr>
        <w:drawing>
          <wp:inline distT="0" distB="0" distL="0" distR="0" wp14:anchorId="0B8AEAC5" wp14:editId="766EE468">
            <wp:extent cx="4915667" cy="2457834"/>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nssec-f11.png"/>
                    <pic:cNvPicPr/>
                  </pic:nvPicPr>
                  <pic:blipFill>
                    <a:blip r:embed="rId19"/>
                    <a:stretch>
                      <a:fillRect/>
                    </a:stretch>
                  </pic:blipFill>
                  <pic:spPr>
                    <a:xfrm>
                      <a:off x="0" y="0"/>
                      <a:ext cx="4926069" cy="2463035"/>
                    </a:xfrm>
                    <a:prstGeom prst="rect">
                      <a:avLst/>
                    </a:prstGeom>
                  </pic:spPr>
                </pic:pic>
              </a:graphicData>
            </a:graphic>
          </wp:inline>
        </w:drawing>
      </w:r>
    </w:p>
    <w:p w14:paraId="738CC47D" w14:textId="3424EB44" w:rsidR="008753C3" w:rsidRPr="00B6280B" w:rsidRDefault="008753C3" w:rsidP="008753C3">
      <w:pPr>
        <w:ind w:left="720"/>
        <w:rPr>
          <w:i/>
          <w:sz w:val="22"/>
          <w:lang w:val="en-US"/>
        </w:rPr>
      </w:pPr>
      <w:r w:rsidRPr="00B6280B">
        <w:rPr>
          <w:i/>
          <w:sz w:val="22"/>
          <w:lang w:val="en-US"/>
        </w:rPr>
        <w:t xml:space="preserve">Figure </w:t>
      </w:r>
      <w:r>
        <w:rPr>
          <w:i/>
          <w:sz w:val="22"/>
          <w:lang w:val="en-US"/>
        </w:rPr>
        <w:t>5</w:t>
      </w:r>
      <w:r w:rsidRPr="00B6280B">
        <w:rPr>
          <w:i/>
          <w:sz w:val="22"/>
          <w:lang w:val="en-US"/>
        </w:rPr>
        <w:t xml:space="preserve"> – DNSSEC validation </w:t>
      </w:r>
      <w:r>
        <w:rPr>
          <w:i/>
          <w:sz w:val="22"/>
          <w:lang w:val="en-US"/>
        </w:rPr>
        <w:t>in the 5 largest African Economies</w:t>
      </w:r>
    </w:p>
    <w:p w14:paraId="388C25A4" w14:textId="77777777" w:rsidR="008753C3" w:rsidRDefault="008753C3" w:rsidP="008753C3">
      <w:pPr>
        <w:ind w:left="720"/>
        <w:rPr>
          <w:lang w:val="en-US"/>
        </w:rPr>
      </w:pPr>
    </w:p>
    <w:p w14:paraId="38B54561" w14:textId="0F502EC0" w:rsidR="00293D8E" w:rsidRDefault="00262B83" w:rsidP="00844C15">
      <w:pPr>
        <w:rPr>
          <w:lang w:val="en-US"/>
        </w:rPr>
      </w:pPr>
      <w:r>
        <w:rPr>
          <w:lang w:val="en-US"/>
        </w:rPr>
        <w:t>In N</w:t>
      </w:r>
      <w:r w:rsidR="00293D8E">
        <w:rPr>
          <w:lang w:val="en-US"/>
        </w:rPr>
        <w:t>i</w:t>
      </w:r>
      <w:r>
        <w:rPr>
          <w:lang w:val="en-US"/>
        </w:rPr>
        <w:t>geria AS 36873 (</w:t>
      </w:r>
      <w:proofErr w:type="spellStart"/>
      <w:r w:rsidRPr="00262B83">
        <w:rPr>
          <w:lang w:val="en-US"/>
        </w:rPr>
        <w:t>Celtel</w:t>
      </w:r>
      <w:proofErr w:type="spellEnd"/>
      <w:r w:rsidRPr="00262B83">
        <w:rPr>
          <w:lang w:val="en-US"/>
        </w:rPr>
        <w:t xml:space="preserve"> Nigeria</w:t>
      </w:r>
      <w:r>
        <w:rPr>
          <w:lang w:val="en-US"/>
        </w:rPr>
        <w:t xml:space="preserve">) </w:t>
      </w:r>
      <w:r w:rsidR="00293D8E">
        <w:rPr>
          <w:lang w:val="en-US"/>
        </w:rPr>
        <w:t xml:space="preserve">used Google’s DNS service almost exclusively </w:t>
      </w:r>
      <w:r w:rsidR="00B6280B">
        <w:rPr>
          <w:lang w:val="en-US"/>
        </w:rPr>
        <w:t>a</w:t>
      </w:r>
      <w:r w:rsidR="00293D8E">
        <w:rPr>
          <w:lang w:val="en-US"/>
        </w:rPr>
        <w:t>cross 2015, and then transitioned to use other non-validating resolvers in 2016. In 2018 they have resumed the use of Google DNS service, but in conjunction with a local resolver (</w:t>
      </w:r>
      <w:hyperlink r:id="rId20" w:history="1">
        <w:r w:rsidR="00293D8E" w:rsidRPr="00293D8E">
          <w:rPr>
            <w:rStyle w:val="Hyperlink"/>
            <w:sz w:val="21"/>
            <w:lang w:val="en-US"/>
          </w:rPr>
          <w:t>https://stats.labs.apnic.net/dnssec/AS36873</w:t>
        </w:r>
      </w:hyperlink>
      <w:r w:rsidR="00293D8E">
        <w:rPr>
          <w:lang w:val="en-US"/>
        </w:rPr>
        <w:t>). Another major ISP in Nigeria, AS37076 (EMTS) also used Google’s DNS service up until the start of 2016, but since then they have used other non-DNSSEC-validating DNS resolvers (</w:t>
      </w:r>
      <w:hyperlink r:id="rId21" w:history="1">
        <w:r w:rsidR="00293D8E" w:rsidRPr="00293D8E">
          <w:rPr>
            <w:rStyle w:val="Hyperlink"/>
            <w:sz w:val="21"/>
            <w:lang w:val="en-US"/>
          </w:rPr>
          <w:t>https://stats.labs.apnic.net/dnssec/AS37076</w:t>
        </w:r>
      </w:hyperlink>
      <w:r w:rsidR="00293D8E">
        <w:rPr>
          <w:lang w:val="en-US"/>
        </w:rPr>
        <w:t>).</w:t>
      </w:r>
    </w:p>
    <w:p w14:paraId="6E71BEDC" w14:textId="5DFAF128" w:rsidR="00293D8E" w:rsidRDefault="00293D8E" w:rsidP="00844C15">
      <w:pPr>
        <w:rPr>
          <w:lang w:val="en-US"/>
        </w:rPr>
      </w:pPr>
      <w:r>
        <w:rPr>
          <w:lang w:val="en-US"/>
        </w:rPr>
        <w:t xml:space="preserve"> </w:t>
      </w:r>
    </w:p>
    <w:p w14:paraId="7F026CDC" w14:textId="0C599151" w:rsidR="00293D8E" w:rsidRDefault="00293D8E" w:rsidP="00844C15">
      <w:pPr>
        <w:rPr>
          <w:lang w:val="en-US"/>
        </w:rPr>
      </w:pPr>
      <w:r>
        <w:rPr>
          <w:lang w:val="en-US"/>
        </w:rPr>
        <w:lastRenderedPageBreak/>
        <w:t>The picture in Egypt is somewhat different and DNSSEC validation has been constant at around 10% until mid 2018, when one of the larger service providers, AS8452 (TE Data) switched to use Google’s DNS service and DNSSEC validation rates rose accordingly (</w:t>
      </w:r>
      <w:r w:rsidRPr="00293D8E">
        <w:rPr>
          <w:sz w:val="21"/>
          <w:lang w:val="en-US"/>
        </w:rPr>
        <w:t>https://stats.labs.apnic.net/dnssec/AS8452</w:t>
      </w:r>
      <w:r>
        <w:rPr>
          <w:lang w:val="en-US"/>
        </w:rPr>
        <w:t>)</w:t>
      </w:r>
    </w:p>
    <w:p w14:paraId="40961E75" w14:textId="39846137" w:rsidR="00293D8E" w:rsidRDefault="00293D8E" w:rsidP="00844C15">
      <w:pPr>
        <w:rPr>
          <w:lang w:val="en-US"/>
        </w:rPr>
      </w:pPr>
    </w:p>
    <w:p w14:paraId="6E545D51" w14:textId="2D5F5AB7" w:rsidR="00844C15" w:rsidRDefault="00857A73" w:rsidP="00844C15">
      <w:pPr>
        <w:rPr>
          <w:lang w:val="en-US"/>
        </w:rPr>
      </w:pPr>
      <w:r>
        <w:rPr>
          <w:lang w:val="en-US"/>
        </w:rPr>
        <w:t>In Kenya one of the larger service providers, AS36926 (</w:t>
      </w:r>
      <w:proofErr w:type="spellStart"/>
      <w:r>
        <w:rPr>
          <w:lang w:val="en-US"/>
        </w:rPr>
        <w:t>Celtel</w:t>
      </w:r>
      <w:proofErr w:type="spellEnd"/>
      <w:r>
        <w:rPr>
          <w:lang w:val="en-US"/>
        </w:rPr>
        <w:t>) appears to have turned on DNSSEC validation in its local DNS resolver infrastructure in 2016, but then reverted to a non-validating configuration in September 2016 (</w:t>
      </w:r>
      <w:r w:rsidRPr="00857A73">
        <w:rPr>
          <w:sz w:val="21"/>
          <w:lang w:val="en-US"/>
        </w:rPr>
        <w:t>https://stats.labs.apnic.net/dnssec/AS36926</w:t>
      </w:r>
      <w:r>
        <w:rPr>
          <w:lang w:val="en-US"/>
        </w:rPr>
        <w:t>).</w:t>
      </w:r>
    </w:p>
    <w:p w14:paraId="70FA9E77" w14:textId="121E3EE4" w:rsidR="00C000D6" w:rsidRDefault="00C000D6" w:rsidP="00DC6ABC">
      <w:pPr>
        <w:pStyle w:val="Heading4"/>
        <w:rPr>
          <w:lang w:val="en-US"/>
        </w:rPr>
      </w:pPr>
      <w:r w:rsidRPr="00BD6DD6">
        <w:rPr>
          <w:lang w:val="en-US"/>
        </w:rPr>
        <w:t>DNSSEC Validation in Asia</w:t>
      </w:r>
    </w:p>
    <w:p w14:paraId="73F96248" w14:textId="067AFD4E" w:rsidR="00857A73" w:rsidRDefault="00857A73" w:rsidP="00844C15">
      <w:pPr>
        <w:rPr>
          <w:lang w:val="en-US"/>
        </w:rPr>
      </w:pPr>
      <w:r>
        <w:rPr>
          <w:lang w:val="en-US"/>
        </w:rPr>
        <w:t xml:space="preserve">The picture of DNSSEC validation in Asia is similar to that seen in Africa.  Many ISPs in Asia appear to direct their user’s DNS queries to Google’s </w:t>
      </w:r>
      <w:proofErr w:type="gramStart"/>
      <w:r>
        <w:rPr>
          <w:lang w:val="en-US"/>
        </w:rPr>
        <w:t>service.</w:t>
      </w:r>
      <w:r w:rsidR="004647E3">
        <w:rPr>
          <w:lang w:val="en-US"/>
        </w:rPr>
        <w:t>.</w:t>
      </w:r>
      <w:proofErr w:type="gramEnd"/>
    </w:p>
    <w:p w14:paraId="7627D97E" w14:textId="1C6A9A1C" w:rsidR="004647E3" w:rsidRDefault="00B6280B" w:rsidP="008753C3">
      <w:pPr>
        <w:ind w:left="720"/>
        <w:rPr>
          <w:lang w:val="en-US"/>
        </w:rPr>
      </w:pPr>
      <w:r>
        <w:rPr>
          <w:noProof/>
          <w:lang w:val="en-US"/>
        </w:rPr>
        <w:drawing>
          <wp:inline distT="0" distB="0" distL="0" distR="0" wp14:anchorId="7478E4C1" wp14:editId="24550EC9">
            <wp:extent cx="5062953" cy="2847911"/>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nssec-f9.png"/>
                    <pic:cNvPicPr/>
                  </pic:nvPicPr>
                  <pic:blipFill>
                    <a:blip r:embed="rId22"/>
                    <a:stretch>
                      <a:fillRect/>
                    </a:stretch>
                  </pic:blipFill>
                  <pic:spPr>
                    <a:xfrm>
                      <a:off x="0" y="0"/>
                      <a:ext cx="5091035" cy="2863707"/>
                    </a:xfrm>
                    <a:prstGeom prst="rect">
                      <a:avLst/>
                    </a:prstGeom>
                  </pic:spPr>
                </pic:pic>
              </a:graphicData>
            </a:graphic>
          </wp:inline>
        </w:drawing>
      </w:r>
    </w:p>
    <w:p w14:paraId="5BBD0C33" w14:textId="0F11855A" w:rsidR="008753C3" w:rsidRPr="00B6280B" w:rsidRDefault="008753C3" w:rsidP="008753C3">
      <w:pPr>
        <w:ind w:left="720"/>
        <w:rPr>
          <w:i/>
          <w:sz w:val="22"/>
          <w:lang w:val="en-US"/>
        </w:rPr>
      </w:pPr>
      <w:r w:rsidRPr="00B6280B">
        <w:rPr>
          <w:i/>
          <w:sz w:val="22"/>
          <w:lang w:val="en-US"/>
        </w:rPr>
        <w:t xml:space="preserve">Figure </w:t>
      </w:r>
      <w:r>
        <w:rPr>
          <w:i/>
          <w:sz w:val="22"/>
          <w:lang w:val="en-US"/>
        </w:rPr>
        <w:t>6</w:t>
      </w:r>
      <w:r w:rsidRPr="00B6280B">
        <w:rPr>
          <w:i/>
          <w:sz w:val="22"/>
          <w:lang w:val="en-US"/>
        </w:rPr>
        <w:t xml:space="preserve"> – DNSSEC validation and Google DNS use in </w:t>
      </w:r>
      <w:r>
        <w:rPr>
          <w:i/>
          <w:sz w:val="22"/>
          <w:lang w:val="en-US"/>
        </w:rPr>
        <w:t>Asia</w:t>
      </w:r>
    </w:p>
    <w:p w14:paraId="40A6D819" w14:textId="77777777" w:rsidR="008753C3" w:rsidRDefault="008753C3" w:rsidP="008753C3">
      <w:pPr>
        <w:ind w:left="720"/>
        <w:rPr>
          <w:lang w:val="en-US"/>
        </w:rPr>
      </w:pPr>
    </w:p>
    <w:p w14:paraId="42757F7D" w14:textId="77777777" w:rsidR="00533AB9" w:rsidRDefault="00533AB9" w:rsidP="00844C15">
      <w:pPr>
        <w:rPr>
          <w:lang w:val="en-US"/>
        </w:rPr>
      </w:pPr>
      <w:r>
        <w:rPr>
          <w:lang w:val="en-US"/>
        </w:rPr>
        <w:t xml:space="preserve">Some 80% of the region’s considerable user population can be found in China, India, Japan, Indonesia, Vietnam and Turkey </w:t>
      </w:r>
    </w:p>
    <w:p w14:paraId="52021452" w14:textId="578602DA" w:rsidR="00533AB9" w:rsidRDefault="00533AB9" w:rsidP="00533AB9">
      <w:pPr>
        <w:ind w:left="720"/>
        <w:rPr>
          <w:lang w:val="en-US"/>
        </w:rPr>
      </w:pPr>
      <w:r>
        <w:rPr>
          <w:noProof/>
          <w:lang w:val="en-US"/>
        </w:rPr>
        <w:drawing>
          <wp:inline distT="0" distB="0" distL="0" distR="0" wp14:anchorId="1D186F55" wp14:editId="75D80E27">
            <wp:extent cx="4590411" cy="2295206"/>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nssec-f12.png"/>
                    <pic:cNvPicPr/>
                  </pic:nvPicPr>
                  <pic:blipFill>
                    <a:blip r:embed="rId23"/>
                    <a:stretch>
                      <a:fillRect/>
                    </a:stretch>
                  </pic:blipFill>
                  <pic:spPr>
                    <a:xfrm>
                      <a:off x="0" y="0"/>
                      <a:ext cx="4603651" cy="2301826"/>
                    </a:xfrm>
                    <a:prstGeom prst="rect">
                      <a:avLst/>
                    </a:prstGeom>
                  </pic:spPr>
                </pic:pic>
              </a:graphicData>
            </a:graphic>
          </wp:inline>
        </w:drawing>
      </w:r>
    </w:p>
    <w:p w14:paraId="16A37055" w14:textId="3AF3862A" w:rsidR="00533AB9" w:rsidRPr="00B6280B" w:rsidRDefault="00533AB9" w:rsidP="00533AB9">
      <w:pPr>
        <w:ind w:left="720"/>
        <w:rPr>
          <w:i/>
          <w:sz w:val="22"/>
          <w:lang w:val="en-US"/>
        </w:rPr>
      </w:pPr>
      <w:r w:rsidRPr="00B6280B">
        <w:rPr>
          <w:i/>
          <w:sz w:val="22"/>
          <w:lang w:val="en-US"/>
        </w:rPr>
        <w:t xml:space="preserve">Figure </w:t>
      </w:r>
      <w:r>
        <w:rPr>
          <w:i/>
          <w:sz w:val="22"/>
          <w:lang w:val="en-US"/>
        </w:rPr>
        <w:t>7</w:t>
      </w:r>
      <w:r w:rsidRPr="00B6280B">
        <w:rPr>
          <w:i/>
          <w:sz w:val="22"/>
          <w:lang w:val="en-US"/>
        </w:rPr>
        <w:t xml:space="preserve"> – DNSSEC validation </w:t>
      </w:r>
      <w:r>
        <w:rPr>
          <w:i/>
          <w:sz w:val="22"/>
          <w:lang w:val="en-US"/>
        </w:rPr>
        <w:t>in the 6 largest Asian Economies</w:t>
      </w:r>
    </w:p>
    <w:p w14:paraId="4B283E5C" w14:textId="77777777" w:rsidR="00533AB9" w:rsidRDefault="00533AB9" w:rsidP="00533AB9">
      <w:pPr>
        <w:rPr>
          <w:lang w:val="en-US"/>
        </w:rPr>
      </w:pPr>
    </w:p>
    <w:p w14:paraId="6B8EFA1A" w14:textId="30A8AD03" w:rsidR="00844C15" w:rsidRDefault="004647E3" w:rsidP="00844C15">
      <w:pPr>
        <w:rPr>
          <w:lang w:val="en-US"/>
        </w:rPr>
      </w:pPr>
      <w:r>
        <w:rPr>
          <w:lang w:val="en-US"/>
        </w:rPr>
        <w:t xml:space="preserve">The picture in China is one of a relatively small user base that use DNSSEC validating resolvers. Somewhat surprisingly there is a considerable level of use of Google’s Public DNS services, and these days some 7% of Chinese uses have their DNS queries resolved through Google’s </w:t>
      </w:r>
      <w:r w:rsidR="006617A7">
        <w:rPr>
          <w:lang w:val="en-US"/>
        </w:rPr>
        <w:t>DNS service.</w:t>
      </w:r>
    </w:p>
    <w:p w14:paraId="7E5D3CF9" w14:textId="596D4E6B" w:rsidR="006617A7" w:rsidRDefault="006617A7" w:rsidP="00844C15">
      <w:pPr>
        <w:rPr>
          <w:lang w:val="en-US"/>
        </w:rPr>
      </w:pPr>
    </w:p>
    <w:p w14:paraId="6065D28C" w14:textId="3D4B29F0" w:rsidR="009F169E" w:rsidRDefault="006617A7" w:rsidP="00844C15">
      <w:pPr>
        <w:rPr>
          <w:lang w:val="en-US"/>
        </w:rPr>
      </w:pPr>
      <w:r>
        <w:rPr>
          <w:lang w:val="en-US"/>
        </w:rPr>
        <w:t>It is in India that we see the best correlation of the Internet-wide DNSSEC validation numbers with national numbers</w:t>
      </w:r>
      <w:r w:rsidR="00C000D6">
        <w:rPr>
          <w:lang w:val="en-US"/>
        </w:rPr>
        <w:t xml:space="preserve">. By late 2016 India had reached a significant milestone of 20% of users performing DNSSEC validation. However, across 2017 this number plummeted to 3% by the end of 2017. It is only </w:t>
      </w:r>
      <w:r w:rsidR="00C000D6">
        <w:rPr>
          <w:lang w:val="en-US"/>
        </w:rPr>
        <w:lastRenderedPageBreak/>
        <w:t>in the past 3 months has this situation reversed, and now the DNSSEC validation rate in India is some 33%.</w:t>
      </w:r>
      <w:r w:rsidR="009F169E">
        <w:rPr>
          <w:lang w:val="en-US"/>
        </w:rPr>
        <w:t xml:space="preserve"> </w:t>
      </w:r>
    </w:p>
    <w:p w14:paraId="51F9420B" w14:textId="79170367" w:rsidR="00533AB9" w:rsidRDefault="00533AB9" w:rsidP="00533AB9">
      <w:pPr>
        <w:ind w:left="720"/>
        <w:rPr>
          <w:lang w:val="en-US"/>
        </w:rPr>
      </w:pPr>
      <w:r>
        <w:rPr>
          <w:noProof/>
          <w:lang w:val="en-US"/>
        </w:rPr>
        <w:drawing>
          <wp:inline distT="0" distB="0" distL="0" distR="0" wp14:anchorId="7B288125" wp14:editId="619C1668">
            <wp:extent cx="4553589" cy="22767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nssec-f13.png"/>
                    <pic:cNvPicPr/>
                  </pic:nvPicPr>
                  <pic:blipFill>
                    <a:blip r:embed="rId24"/>
                    <a:stretch>
                      <a:fillRect/>
                    </a:stretch>
                  </pic:blipFill>
                  <pic:spPr>
                    <a:xfrm>
                      <a:off x="0" y="0"/>
                      <a:ext cx="4568821" cy="2284411"/>
                    </a:xfrm>
                    <a:prstGeom prst="rect">
                      <a:avLst/>
                    </a:prstGeom>
                  </pic:spPr>
                </pic:pic>
              </a:graphicData>
            </a:graphic>
          </wp:inline>
        </w:drawing>
      </w:r>
    </w:p>
    <w:p w14:paraId="3D1D7D6F" w14:textId="22095000" w:rsidR="00533AB9" w:rsidRPr="00B6280B" w:rsidRDefault="00533AB9" w:rsidP="00533AB9">
      <w:pPr>
        <w:ind w:left="720"/>
        <w:rPr>
          <w:i/>
          <w:sz w:val="22"/>
          <w:lang w:val="en-US"/>
        </w:rPr>
      </w:pPr>
      <w:r w:rsidRPr="00B6280B">
        <w:rPr>
          <w:i/>
          <w:sz w:val="22"/>
          <w:lang w:val="en-US"/>
        </w:rPr>
        <w:t xml:space="preserve">Figure </w:t>
      </w:r>
      <w:r>
        <w:rPr>
          <w:i/>
          <w:sz w:val="22"/>
          <w:lang w:val="en-US"/>
        </w:rPr>
        <w:t>8</w:t>
      </w:r>
      <w:r w:rsidRPr="00B6280B">
        <w:rPr>
          <w:i/>
          <w:sz w:val="22"/>
          <w:lang w:val="en-US"/>
        </w:rPr>
        <w:t xml:space="preserve"> – DNSSEC validation </w:t>
      </w:r>
      <w:r>
        <w:rPr>
          <w:i/>
          <w:sz w:val="22"/>
          <w:lang w:val="en-US"/>
        </w:rPr>
        <w:t>in India</w:t>
      </w:r>
    </w:p>
    <w:p w14:paraId="376370C9" w14:textId="77777777" w:rsidR="00533AB9" w:rsidRDefault="00533AB9" w:rsidP="00844C15">
      <w:pPr>
        <w:rPr>
          <w:lang w:val="en-US"/>
        </w:rPr>
      </w:pPr>
    </w:p>
    <w:p w14:paraId="77054D8C" w14:textId="6D89072B" w:rsidR="007D2C41" w:rsidRDefault="007D2C41" w:rsidP="00844C15">
      <w:pPr>
        <w:rPr>
          <w:lang w:val="en-US"/>
        </w:rPr>
      </w:pPr>
      <w:r>
        <w:rPr>
          <w:lang w:val="en-US"/>
        </w:rPr>
        <w:t xml:space="preserve">The recent rise in DNSSEC validation rates in India is largely due to measures taken within India’s largest retail ISP, Reliance </w:t>
      </w:r>
      <w:proofErr w:type="spellStart"/>
      <w:r>
        <w:rPr>
          <w:lang w:val="en-US"/>
        </w:rPr>
        <w:t>Jio</w:t>
      </w:r>
      <w:proofErr w:type="spellEnd"/>
      <w:r>
        <w:rPr>
          <w:lang w:val="en-US"/>
        </w:rPr>
        <w:t xml:space="preserve"> (AS55836). This network made extensive use of Google’s Public DNS service in 2014 and </w:t>
      </w:r>
      <w:r w:rsidR="00DC6ABC">
        <w:rPr>
          <w:lang w:val="en-US"/>
        </w:rPr>
        <w:t>2015 but</w:t>
      </w:r>
      <w:r>
        <w:rPr>
          <w:lang w:val="en-US"/>
        </w:rPr>
        <w:t xml:space="preserve"> turned to use its own resolvers in 2016. In recent months there is an observed rise in the use of Google’s DNS service, but not at the same level as the rise in DNSSEC validation within that service provider (</w:t>
      </w:r>
      <w:hyperlink r:id="rId25" w:history="1">
        <w:r w:rsidRPr="00B43CF7">
          <w:rPr>
            <w:rStyle w:val="Hyperlink"/>
            <w:sz w:val="21"/>
            <w:lang w:val="en-US"/>
          </w:rPr>
          <w:t>https://stats.labs.apnic.net/dnssec/AS55836</w:t>
        </w:r>
      </w:hyperlink>
      <w:r>
        <w:rPr>
          <w:lang w:val="en-US"/>
        </w:rPr>
        <w:t>).</w:t>
      </w:r>
    </w:p>
    <w:p w14:paraId="60B74B8E" w14:textId="77777777" w:rsidR="007D2C41" w:rsidRDefault="007D2C41" w:rsidP="00844C15">
      <w:pPr>
        <w:rPr>
          <w:lang w:val="en-US"/>
        </w:rPr>
      </w:pPr>
    </w:p>
    <w:p w14:paraId="4F90FE3A" w14:textId="2279E76D" w:rsidR="00DE0DC1" w:rsidRDefault="007D2C41" w:rsidP="00844C15">
      <w:pPr>
        <w:rPr>
          <w:lang w:val="en-US"/>
        </w:rPr>
      </w:pPr>
      <w:r>
        <w:rPr>
          <w:lang w:val="en-US"/>
        </w:rPr>
        <w:t>A similar picture is visible for AS38266 (Vodaphone India)</w:t>
      </w:r>
      <w:r w:rsidR="00BD6DD6">
        <w:rPr>
          <w:lang w:val="en-US"/>
        </w:rPr>
        <w:t>, where deployment of DNSSEC-validating resolvers commenced in early 2018 in that network (</w:t>
      </w:r>
      <w:hyperlink r:id="rId26" w:history="1">
        <w:r w:rsidR="00BD6DD6" w:rsidRPr="00BD6DD6">
          <w:rPr>
            <w:rStyle w:val="Hyperlink"/>
            <w:sz w:val="21"/>
            <w:lang w:val="en-US"/>
          </w:rPr>
          <w:t>https://stats.labs.apnic.net/dnssec/AS38266</w:t>
        </w:r>
      </w:hyperlink>
      <w:r w:rsidR="00BD6DD6">
        <w:rPr>
          <w:lang w:val="en-US"/>
        </w:rPr>
        <w:t>).</w:t>
      </w:r>
    </w:p>
    <w:p w14:paraId="0655E1A8" w14:textId="77777777" w:rsidR="00BD6DD6" w:rsidRDefault="00BD6DD6" w:rsidP="00844C15">
      <w:pPr>
        <w:rPr>
          <w:lang w:val="en-US"/>
        </w:rPr>
      </w:pPr>
    </w:p>
    <w:p w14:paraId="2BAB4302" w14:textId="73C8938C" w:rsidR="00DE0DC1" w:rsidRDefault="002979A6" w:rsidP="00844C15">
      <w:pPr>
        <w:rPr>
          <w:lang w:val="en-US"/>
        </w:rPr>
      </w:pPr>
      <w:r>
        <w:rPr>
          <w:lang w:val="en-US"/>
        </w:rPr>
        <w:t xml:space="preserve">The picture of DNSSEC validation in </w:t>
      </w:r>
      <w:r w:rsidR="00DE0DC1">
        <w:rPr>
          <w:lang w:val="en-US"/>
        </w:rPr>
        <w:t xml:space="preserve">Japan </w:t>
      </w:r>
      <w:r>
        <w:rPr>
          <w:lang w:val="en-US"/>
        </w:rPr>
        <w:t>in a more conventional one., The level of adoption is still relatively low at some 8%-10% of the national user population, but the rise is consistent with a conventional “up and to the right” curve. Interestingly, this curve is consistent with the use of Google’s DN</w:t>
      </w:r>
      <w:r w:rsidR="00DC6ABC">
        <w:rPr>
          <w:lang w:val="en-US"/>
        </w:rPr>
        <w:t>S</w:t>
      </w:r>
      <w:r>
        <w:rPr>
          <w:lang w:val="en-US"/>
        </w:rPr>
        <w:t>.</w:t>
      </w:r>
    </w:p>
    <w:p w14:paraId="668ECBF2" w14:textId="46335CE8" w:rsidR="002979A6" w:rsidRDefault="002979A6" w:rsidP="00844C15">
      <w:pPr>
        <w:rPr>
          <w:lang w:val="en-US"/>
        </w:rPr>
      </w:pPr>
    </w:p>
    <w:p w14:paraId="74CB096E" w14:textId="34B20F0A" w:rsidR="0046225B" w:rsidRPr="00912369" w:rsidRDefault="002979A6" w:rsidP="0046225B">
      <w:pPr>
        <w:rPr>
          <w:lang w:val="en-US"/>
        </w:rPr>
      </w:pPr>
      <w:r>
        <w:rPr>
          <w:lang w:val="en-US"/>
        </w:rPr>
        <w:t>The opposite picture is the case in Indonesia</w:t>
      </w:r>
      <w:r w:rsidR="0047079C">
        <w:rPr>
          <w:lang w:val="en-US"/>
        </w:rPr>
        <w:t>, w</w:t>
      </w:r>
      <w:r>
        <w:rPr>
          <w:lang w:val="en-US"/>
        </w:rPr>
        <w:t>here a 25% use of DNSSEC validation in 2014 dropped to 1% in 2018. A more positive uptake trend is only visible in Indonesia in recent weeks</w:t>
      </w:r>
      <w:r w:rsidR="00DC6ABC">
        <w:rPr>
          <w:lang w:val="en-US"/>
        </w:rPr>
        <w:t>.</w:t>
      </w:r>
      <w:r>
        <w:rPr>
          <w:lang w:val="en-US"/>
        </w:rPr>
        <w:t xml:space="preserve"> This profile is largely due to the state of DNSSEC validation within </w:t>
      </w:r>
      <w:r w:rsidR="0047079C">
        <w:rPr>
          <w:lang w:val="en-US"/>
        </w:rPr>
        <w:t>Telekomunikasi Indonesia (AS 17974), where a significant set of DNS queries were being directed to Google’s service in 2014, and this was effectively turned off in 2015.  The most significant recent change in Indonesia is the adoption of DNSSEC validation by Hutchinson (AS45727) (</w:t>
      </w:r>
      <w:r w:rsidR="0047079C" w:rsidRPr="0047079C">
        <w:rPr>
          <w:sz w:val="21"/>
          <w:lang w:val="en-US"/>
        </w:rPr>
        <w:t>https://stats.labs.apnic.net/dnssec/AS45727</w:t>
      </w:r>
      <w:r w:rsidR="0047079C">
        <w:rPr>
          <w:lang w:val="en-US"/>
        </w:rPr>
        <w:t>).</w:t>
      </w:r>
    </w:p>
    <w:p w14:paraId="17BF316C" w14:textId="7317D02B" w:rsidR="00746EDE" w:rsidRDefault="00746EDE" w:rsidP="00912369">
      <w:pPr>
        <w:pStyle w:val="Heading3"/>
      </w:pPr>
      <w:r>
        <w:t xml:space="preserve">Why the fall in </w:t>
      </w:r>
      <w:r w:rsidR="00D27DA7">
        <w:t xml:space="preserve">DNSSEC </w:t>
      </w:r>
      <w:r>
        <w:t>Validation in 2017</w:t>
      </w:r>
      <w:r w:rsidR="00912369">
        <w:t xml:space="preserve"> and 2018</w:t>
      </w:r>
      <w:r>
        <w:t>?</w:t>
      </w:r>
    </w:p>
    <w:p w14:paraId="0540364D" w14:textId="5D012973" w:rsidR="00912369" w:rsidRDefault="00912369" w:rsidP="00912369">
      <w:r>
        <w:t>It</w:t>
      </w:r>
      <w:r w:rsidR="00716E66">
        <w:t>’</w:t>
      </w:r>
      <w:r>
        <w:t xml:space="preserve">s probably not coincidental that the roll of the root zone Key-Signing Key was originally scheduled to occur in October 2017. A significant effort was put into pushing out a message that DNSSEC-aware DNS resolvers needed to be tracking the roll of the KSK, and if they failed to follow the progress of the incoming key then the resolver would fail to answer any queries. The diagnostic tools for resolvers are pretty woeful., and it is a challenge even for operators of these resolvers to get the resolver to report on its trusted key state. It is quite conceivable that a number of resolver operators took the conservative option in 2017 and turned off DNSSEC validation as a way of avoiding potential service problems with the KSK roll. </w:t>
      </w:r>
    </w:p>
    <w:p w14:paraId="1333845A" w14:textId="3A692D50" w:rsidR="00912369" w:rsidRDefault="00912369" w:rsidP="00912369"/>
    <w:p w14:paraId="6FFC2DE0" w14:textId="09E5C1E5" w:rsidR="00912369" w:rsidRDefault="00912369" w:rsidP="00912369">
      <w:r>
        <w:t>In the case of the Indian DNS resolver operators DNSSEC validation was switched on again in late 2018, well after the 2018 KSK roll.</w:t>
      </w:r>
      <w:r w:rsidR="00716E66">
        <w:t xml:space="preserve"> There are no substantiated reports from these </w:t>
      </w:r>
      <w:r w:rsidR="00D27DA7">
        <w:t xml:space="preserve">service </w:t>
      </w:r>
      <w:r w:rsidR="00716E66">
        <w:t xml:space="preserve">operators as to why DNSSEC validation was switched off in 2017 and why </w:t>
      </w:r>
      <w:r w:rsidR="00D27DA7">
        <w:t xml:space="preserve">it was </w:t>
      </w:r>
      <w:r w:rsidR="00716E66">
        <w:t xml:space="preserve">resumed late in 2018, so the linking of this data with the KSK roll is </w:t>
      </w:r>
      <w:r w:rsidR="00D27DA7">
        <w:t xml:space="preserve">simply </w:t>
      </w:r>
      <w:r w:rsidR="00716E66">
        <w:t>supposition on my part</w:t>
      </w:r>
      <w:r w:rsidR="00D27DA7">
        <w:t xml:space="preserve">. But in my opinion the hiatus in DNSSEC validation across the entire Internet was directly related to the extended period of the KSK roll. It seems entirely logical that many operators who were contemplating turning on validation in their resolver </w:t>
      </w:r>
      <w:r w:rsidR="00D27DA7">
        <w:lastRenderedPageBreak/>
        <w:t>infrastructure delayed the process until the KSK had been rolled and DNSSEC was once more considered to be “stable”.</w:t>
      </w:r>
    </w:p>
    <w:p w14:paraId="4E4C1754" w14:textId="5827C0A4" w:rsidR="00D27DA7" w:rsidRDefault="00D27DA7" w:rsidP="00912369"/>
    <w:p w14:paraId="0816263A" w14:textId="277467BD" w:rsidR="00D27DA7" w:rsidRPr="00912369" w:rsidRDefault="00D27DA7" w:rsidP="00912369">
      <w:r>
        <w:t xml:space="preserve">But this raises a more fundamental question about this technology. If operators feel that it is entirely reasonable to defer, or even turn off, a technology for more than a year then why turn it on at all? </w:t>
      </w:r>
      <w:proofErr w:type="spellStart"/>
      <w:r>
        <w:t>Its</w:t>
      </w:r>
      <w:proofErr w:type="spellEnd"/>
      <w:r>
        <w:t xml:space="preserve"> it not perceived as being a necessary or vital part of the DNS service portfolio then why bother? Let’s take a look at exactly this question.</w:t>
      </w:r>
    </w:p>
    <w:p w14:paraId="476D2284" w14:textId="77777777" w:rsidR="00746EDE" w:rsidRPr="0046225B" w:rsidRDefault="00746EDE" w:rsidP="0046225B">
      <w:pPr>
        <w:rPr>
          <w:szCs w:val="22"/>
        </w:rPr>
      </w:pPr>
    </w:p>
    <w:p w14:paraId="2C35C775" w14:textId="0B47D248" w:rsidR="0046225B" w:rsidRPr="0046225B" w:rsidRDefault="00DE0DC1" w:rsidP="00DE0DC1">
      <w:pPr>
        <w:pStyle w:val="Heading3"/>
      </w:pPr>
      <w:r>
        <w:t xml:space="preserve">Is DNSSEC worth </w:t>
      </w:r>
      <w:r w:rsidR="006F2153">
        <w:t>it</w:t>
      </w:r>
      <w:r>
        <w:t>?</w:t>
      </w:r>
    </w:p>
    <w:p w14:paraId="11728E7F" w14:textId="77777777" w:rsidR="009F169E" w:rsidRDefault="00DC6ABC" w:rsidP="00B261B7">
      <w:pPr>
        <w:rPr>
          <w:szCs w:val="22"/>
        </w:rPr>
      </w:pPr>
      <w:r>
        <w:rPr>
          <w:szCs w:val="22"/>
        </w:rPr>
        <w:t>It seems that there is much uncertainty over the use of DNSSEC validation. Some resolver operators appear to have embraced DNSSEC and use it as a point of principle, including the large open resolver networks operated by Google and Cloudflare. On the other hand</w:t>
      </w:r>
      <w:r w:rsidR="009F169E">
        <w:rPr>
          <w:szCs w:val="22"/>
        </w:rPr>
        <w:t>,</w:t>
      </w:r>
      <w:r>
        <w:rPr>
          <w:szCs w:val="22"/>
        </w:rPr>
        <w:t xml:space="preserve"> there are resolver operator who do not perform DNSSEC validation</w:t>
      </w:r>
      <w:r w:rsidR="009F169E">
        <w:rPr>
          <w:szCs w:val="22"/>
        </w:rPr>
        <w:t>. While DNSSEC validation is now being used by some 20% of the world’s users, the other 80% are not.</w:t>
      </w:r>
    </w:p>
    <w:p w14:paraId="6396814F" w14:textId="77777777" w:rsidR="009F169E" w:rsidRDefault="009F169E" w:rsidP="00B261B7">
      <w:pPr>
        <w:rPr>
          <w:szCs w:val="22"/>
        </w:rPr>
      </w:pPr>
    </w:p>
    <w:p w14:paraId="4AFEA7BF" w14:textId="17A40DC2" w:rsidR="00DC6ABC" w:rsidRDefault="009F169E" w:rsidP="00B261B7">
      <w:pPr>
        <w:rPr>
          <w:szCs w:val="22"/>
        </w:rPr>
      </w:pPr>
      <w:proofErr w:type="gramStart"/>
      <w:r>
        <w:rPr>
          <w:szCs w:val="22"/>
        </w:rPr>
        <w:t>So</w:t>
      </w:r>
      <w:proofErr w:type="gramEnd"/>
      <w:r>
        <w:rPr>
          <w:szCs w:val="22"/>
        </w:rPr>
        <w:t xml:space="preserve"> who’s right? Is DNSSEC validation a good idea? Or is it a whole lot of effort with little in the way of tangible benefit?</w:t>
      </w:r>
    </w:p>
    <w:p w14:paraId="1D053A7F" w14:textId="77777777" w:rsidR="00DC6ABC" w:rsidRDefault="00DC6ABC" w:rsidP="00B261B7">
      <w:pPr>
        <w:rPr>
          <w:szCs w:val="22"/>
        </w:rPr>
      </w:pPr>
    </w:p>
    <w:p w14:paraId="074C3B9C" w14:textId="2676220E" w:rsidR="006617A7" w:rsidRDefault="006617A7" w:rsidP="00B261B7">
      <w:pPr>
        <w:rPr>
          <w:szCs w:val="22"/>
        </w:rPr>
      </w:pPr>
      <w:r>
        <w:rPr>
          <w:szCs w:val="22"/>
        </w:rPr>
        <w:t>There is no clear answer to this question. DNSSEC offers a more resilient and trustable DNS where users can trust that the DNS answers that they receive exactly match the authoritative zone contents. But this comes at a cost, and the issue is whether the benefits are worth the incremental costs</w:t>
      </w:r>
      <w:r w:rsidR="006F2153">
        <w:rPr>
          <w:szCs w:val="22"/>
        </w:rPr>
        <w:t xml:space="preserve"> of adding DNSSEC signatures in DNS zones and validating these signatures in DNS responses</w:t>
      </w:r>
      <w:r>
        <w:rPr>
          <w:szCs w:val="22"/>
        </w:rPr>
        <w:t>.</w:t>
      </w:r>
      <w:r w:rsidR="006F2153">
        <w:rPr>
          <w:szCs w:val="22"/>
        </w:rPr>
        <w:t xml:space="preserve"> Let’s look at both sides of the issue.</w:t>
      </w:r>
    </w:p>
    <w:p w14:paraId="5EF97BCE" w14:textId="0EEBD255" w:rsidR="00DE0DC1" w:rsidRPr="006F2153" w:rsidRDefault="00DE0DC1" w:rsidP="006F2153">
      <w:pPr>
        <w:pStyle w:val="Heading4"/>
      </w:pPr>
      <w:r w:rsidRPr="00DE0DC1">
        <w:t xml:space="preserve">The </w:t>
      </w:r>
      <w:r w:rsidR="009F169E">
        <w:t>C</w:t>
      </w:r>
      <w:r w:rsidRPr="00DE0DC1">
        <w:t>ase for “</w:t>
      </w:r>
      <w:r w:rsidR="00E81EDB">
        <w:t>N</w:t>
      </w:r>
      <w:r w:rsidRPr="00DE0DC1">
        <w:t>o!”</w:t>
      </w:r>
    </w:p>
    <w:p w14:paraId="1D1E1BEF" w14:textId="001D893B" w:rsidR="007E3326" w:rsidRDefault="00DE0DC1" w:rsidP="00B261B7">
      <w:pPr>
        <w:rPr>
          <w:szCs w:val="22"/>
        </w:rPr>
      </w:pPr>
      <w:r>
        <w:rPr>
          <w:szCs w:val="22"/>
        </w:rPr>
        <w:t>It’s easy to see DNSSEC as a case of one more thing to go wrong</w:t>
      </w:r>
      <w:r w:rsidR="00E81EDB">
        <w:rPr>
          <w:szCs w:val="22"/>
        </w:rPr>
        <w:t xml:space="preserve"> in the DNS</w:t>
      </w:r>
      <w:r>
        <w:rPr>
          <w:szCs w:val="22"/>
        </w:rPr>
        <w:t>. For DNS zone administrators it’s another element to the zone administration tasks</w:t>
      </w:r>
      <w:r w:rsidR="00E81EDB">
        <w:rPr>
          <w:szCs w:val="22"/>
        </w:rPr>
        <w:t>, adding</w:t>
      </w:r>
      <w:r>
        <w:rPr>
          <w:szCs w:val="22"/>
        </w:rPr>
        <w:t xml:space="preserve"> key management, regular key updates, zone signing, </w:t>
      </w:r>
      <w:r w:rsidR="00E81EDB">
        <w:rPr>
          <w:szCs w:val="22"/>
        </w:rPr>
        <w:t xml:space="preserve">key rollover, and </w:t>
      </w:r>
      <w:r>
        <w:rPr>
          <w:szCs w:val="22"/>
        </w:rPr>
        <w:t xml:space="preserve">coordination of keys with the parent zone and delegated zones. </w:t>
      </w:r>
      <w:r w:rsidR="007E3326">
        <w:rPr>
          <w:szCs w:val="22"/>
        </w:rPr>
        <w:t>Even the simple elements of zone delegation and zone contents are mis-</w:t>
      </w:r>
      <w:r w:rsidR="0007676A">
        <w:rPr>
          <w:szCs w:val="22"/>
        </w:rPr>
        <w:t xml:space="preserve">configured </w:t>
      </w:r>
      <w:r w:rsidR="00E81EDB">
        <w:rPr>
          <w:szCs w:val="22"/>
        </w:rPr>
        <w:t xml:space="preserve">in much of </w:t>
      </w:r>
      <w:r w:rsidR="006F2153">
        <w:rPr>
          <w:szCs w:val="22"/>
        </w:rPr>
        <w:t>the</w:t>
      </w:r>
      <w:r w:rsidR="00E81EDB">
        <w:rPr>
          <w:szCs w:val="22"/>
        </w:rPr>
        <w:t xml:space="preserve"> DNS </w:t>
      </w:r>
      <w:r w:rsidR="0007676A">
        <w:rPr>
          <w:szCs w:val="22"/>
        </w:rPr>
        <w:t>and</w:t>
      </w:r>
      <w:r w:rsidR="007E3326">
        <w:rPr>
          <w:szCs w:val="22"/>
        </w:rPr>
        <w:t xml:space="preserve"> adding the elements of cryptographic keys and digital signatures </w:t>
      </w:r>
      <w:r w:rsidR="00E81EDB">
        <w:rPr>
          <w:szCs w:val="22"/>
        </w:rPr>
        <w:t xml:space="preserve">only </w:t>
      </w:r>
      <w:r w:rsidR="007E3326">
        <w:rPr>
          <w:szCs w:val="22"/>
        </w:rPr>
        <w:t>adds to the probability of zone failure</w:t>
      </w:r>
      <w:r w:rsidR="00E81EDB">
        <w:rPr>
          <w:szCs w:val="22"/>
        </w:rPr>
        <w:t xml:space="preserve"> for those who choose to sign their zone.</w:t>
      </w:r>
    </w:p>
    <w:p w14:paraId="6029FFB9" w14:textId="46443E5D" w:rsidR="007E3326" w:rsidRDefault="007E3326" w:rsidP="00B261B7">
      <w:pPr>
        <w:rPr>
          <w:szCs w:val="22"/>
        </w:rPr>
      </w:pPr>
    </w:p>
    <w:p w14:paraId="506E2708" w14:textId="17FCAA3A" w:rsidR="007E3326" w:rsidRDefault="007E3326" w:rsidP="00B261B7">
      <w:pPr>
        <w:rPr>
          <w:szCs w:val="22"/>
        </w:rPr>
      </w:pPr>
      <w:r>
        <w:rPr>
          <w:szCs w:val="22"/>
        </w:rPr>
        <w:t xml:space="preserve">DNSSEC adds to the size of DNS responses, and this creates potential issues with the DNS. DNS over UDP is meant to fit responses within 512 bytes. Adding </w:t>
      </w:r>
      <w:r w:rsidR="00E81EDB">
        <w:rPr>
          <w:szCs w:val="22"/>
        </w:rPr>
        <w:t xml:space="preserve">DNSSEC </w:t>
      </w:r>
      <w:r>
        <w:rPr>
          <w:szCs w:val="22"/>
        </w:rPr>
        <w:t xml:space="preserve">digital signatures generally causes the response size to exceed this limit. DNS </w:t>
      </w:r>
      <w:proofErr w:type="spellStart"/>
      <w:r>
        <w:rPr>
          <w:szCs w:val="22"/>
        </w:rPr>
        <w:t>queriers</w:t>
      </w:r>
      <w:proofErr w:type="spellEnd"/>
      <w:r>
        <w:rPr>
          <w:szCs w:val="22"/>
        </w:rPr>
        <w:t xml:space="preserve"> need to use EDNS extensions to specify their capability to handle large UDP responses and for larger responses there is the issue of IP packet fragmentation and the subtle differences between IPv4 and IPv6 in terms of IP packet fragmentation.</w:t>
      </w:r>
      <w:r w:rsidR="00E81EDB">
        <w:rPr>
          <w:szCs w:val="22"/>
        </w:rPr>
        <w:t xml:space="preserve"> The backstop of reversion to TCP adds additional time and additional unreliability as DNS over TCP is not universally supported in all DNS resolvers.</w:t>
      </w:r>
    </w:p>
    <w:p w14:paraId="166A9689" w14:textId="77777777" w:rsidR="007E3326" w:rsidRDefault="007E3326" w:rsidP="00B261B7">
      <w:pPr>
        <w:rPr>
          <w:szCs w:val="22"/>
        </w:rPr>
      </w:pPr>
    </w:p>
    <w:p w14:paraId="61B639BF" w14:textId="41F982B9" w:rsidR="007E3326" w:rsidRDefault="007E3326" w:rsidP="00B261B7">
      <w:pPr>
        <w:rPr>
          <w:szCs w:val="22"/>
        </w:rPr>
      </w:pPr>
      <w:r>
        <w:rPr>
          <w:szCs w:val="22"/>
        </w:rPr>
        <w:t xml:space="preserve">DNSSEC validation </w:t>
      </w:r>
      <w:r w:rsidR="005149F7">
        <w:rPr>
          <w:szCs w:val="22"/>
        </w:rPr>
        <w:t xml:space="preserve">takes additional time. The need to assemble the DNSKEY and DS records of all of the parent zones without resolver caching would present an insurmountable time penalty. The use of </w:t>
      </w:r>
      <w:r w:rsidR="00E81EDB">
        <w:rPr>
          <w:szCs w:val="22"/>
        </w:rPr>
        <w:t xml:space="preserve">resolver </w:t>
      </w:r>
      <w:r w:rsidR="005149F7">
        <w:rPr>
          <w:szCs w:val="22"/>
        </w:rPr>
        <w:t>caches partly mitigates this additional penalty in resolution time, but in a world where every millisecond matters DNSSEC is an extravagant time waster!</w:t>
      </w:r>
    </w:p>
    <w:p w14:paraId="0471C635" w14:textId="1BCD96A1" w:rsidR="005149F7" w:rsidRDefault="005149F7" w:rsidP="00B261B7">
      <w:pPr>
        <w:rPr>
          <w:szCs w:val="22"/>
        </w:rPr>
      </w:pPr>
    </w:p>
    <w:p w14:paraId="39185AE2" w14:textId="7CECB499" w:rsidR="005149F7" w:rsidRDefault="000529B0" w:rsidP="00B261B7">
      <w:pPr>
        <w:rPr>
          <w:szCs w:val="22"/>
        </w:rPr>
      </w:pPr>
      <w:r>
        <w:rPr>
          <w:szCs w:val="22"/>
        </w:rPr>
        <w:t>Most end systems do not perform DNSSEC validation directly. They rely on their DNS resolver to perform DNSSEC validation on their behalf, and they implicitly trust in the resolver to perform this with appropriate levels of integrity. Of course</w:t>
      </w:r>
      <w:r w:rsidR="00D312F2">
        <w:rPr>
          <w:szCs w:val="22"/>
        </w:rPr>
        <w:t>,</w:t>
      </w:r>
      <w:r>
        <w:rPr>
          <w:szCs w:val="22"/>
        </w:rPr>
        <w:t xml:space="preserve"> the issue here is that a man-in-the-middle attack between the end host and the validating resolver is still potentially effective: the end host is not validating the DNS response and </w:t>
      </w:r>
      <w:r w:rsidR="00D312F2">
        <w:rPr>
          <w:szCs w:val="22"/>
        </w:rPr>
        <w:t>cannot detect i</w:t>
      </w:r>
      <w:r w:rsidR="00E81EDB">
        <w:rPr>
          <w:szCs w:val="22"/>
        </w:rPr>
        <w:t>f</w:t>
      </w:r>
      <w:r w:rsidR="00D312F2">
        <w:rPr>
          <w:szCs w:val="22"/>
        </w:rPr>
        <w:t xml:space="preserve"> a response is genuine o</w:t>
      </w:r>
      <w:r w:rsidR="0007676A">
        <w:rPr>
          <w:szCs w:val="22"/>
        </w:rPr>
        <w:t>r</w:t>
      </w:r>
      <w:r w:rsidR="00D312F2">
        <w:rPr>
          <w:szCs w:val="22"/>
        </w:rPr>
        <w:t xml:space="preserve"> if it has been tampered with.</w:t>
      </w:r>
    </w:p>
    <w:p w14:paraId="5620ACD0" w14:textId="3E929C4D" w:rsidR="00D312F2" w:rsidRDefault="00D312F2" w:rsidP="00B261B7">
      <w:pPr>
        <w:rPr>
          <w:szCs w:val="22"/>
        </w:rPr>
      </w:pPr>
    </w:p>
    <w:p w14:paraId="19830FAA" w14:textId="461C3122" w:rsidR="00D312F2" w:rsidRDefault="00D312F2" w:rsidP="00B261B7">
      <w:pPr>
        <w:rPr>
          <w:szCs w:val="22"/>
        </w:rPr>
      </w:pPr>
      <w:r>
        <w:rPr>
          <w:szCs w:val="22"/>
        </w:rPr>
        <w:t xml:space="preserve">DNSSEC validation outcome signalling is inefficient. Validation failure re-uses the SERVFAIL response code, which acts as an invitation to the recursive resolver to </w:t>
      </w:r>
      <w:r w:rsidR="0007676A">
        <w:rPr>
          <w:szCs w:val="22"/>
        </w:rPr>
        <w:t xml:space="preserve">spend more time performing </w:t>
      </w:r>
      <w:r>
        <w:rPr>
          <w:szCs w:val="22"/>
        </w:rPr>
        <w:t>re-quer</w:t>
      </w:r>
      <w:r w:rsidR="0007676A">
        <w:rPr>
          <w:szCs w:val="22"/>
        </w:rPr>
        <w:t>ies</w:t>
      </w:r>
      <w:r>
        <w:rPr>
          <w:szCs w:val="22"/>
        </w:rPr>
        <w:t xml:space="preserve"> using </w:t>
      </w:r>
      <w:r>
        <w:rPr>
          <w:szCs w:val="22"/>
        </w:rPr>
        <w:lastRenderedPageBreak/>
        <w:t>different authoritative server</w:t>
      </w:r>
      <w:r w:rsidR="0007676A">
        <w:rPr>
          <w:szCs w:val="22"/>
        </w:rPr>
        <w:t>s</w:t>
      </w:r>
      <w:r>
        <w:rPr>
          <w:szCs w:val="22"/>
        </w:rPr>
        <w:t xml:space="preserve"> for the zone (which</w:t>
      </w:r>
      <w:r w:rsidR="00E81EDB">
        <w:rPr>
          <w:szCs w:val="22"/>
        </w:rPr>
        <w:t>, admittedly,</w:t>
      </w:r>
      <w:r>
        <w:rPr>
          <w:szCs w:val="22"/>
        </w:rPr>
        <w:t xml:space="preserve"> is an improvement on an earlier behaviour when the resolver would exhaustively check every possible delegation path!). </w:t>
      </w:r>
    </w:p>
    <w:p w14:paraId="64A73129" w14:textId="5246DE63" w:rsidR="00D312F2" w:rsidRDefault="00D312F2" w:rsidP="00B261B7">
      <w:pPr>
        <w:rPr>
          <w:szCs w:val="22"/>
        </w:rPr>
      </w:pPr>
    </w:p>
    <w:p w14:paraId="327A06CD" w14:textId="1AFCF60D" w:rsidR="0007676A" w:rsidRDefault="0007676A" w:rsidP="00B261B7">
      <w:pPr>
        <w:rPr>
          <w:szCs w:val="22"/>
        </w:rPr>
      </w:pPr>
      <w:r>
        <w:rPr>
          <w:szCs w:val="22"/>
        </w:rPr>
        <w:t xml:space="preserve">DNSSEC validation is variable. </w:t>
      </w:r>
      <w:r w:rsidR="00F2673A">
        <w:rPr>
          <w:szCs w:val="22"/>
        </w:rPr>
        <w:t>When and how do resolvers perform validation? Do they perform all the queries for DNSKEY and DS records before attempting validation? Do they serialize these DNS queries or perform them in parallel? What about CNAME records? Is the first name validated before following the CNAME or is the CNAME record followed and then both names validated?</w:t>
      </w:r>
      <w:r w:rsidR="00E81EDB">
        <w:rPr>
          <w:szCs w:val="22"/>
        </w:rPr>
        <w:t xml:space="preserve"> How do these additional tasks and the time taken to complete them interact with existing timers in the DNS? It appears that DNSSEC causes additional query load in the DNS because of this interaction between aggressive timers in the client and time to complete validation functions that need to be performed by resolvers.</w:t>
      </w:r>
    </w:p>
    <w:p w14:paraId="75782025" w14:textId="77777777" w:rsidR="00E81EDB" w:rsidRDefault="00E81EDB" w:rsidP="00B261B7">
      <w:pPr>
        <w:rPr>
          <w:szCs w:val="22"/>
        </w:rPr>
      </w:pPr>
    </w:p>
    <w:p w14:paraId="486C5A83" w14:textId="2AEF1E9D" w:rsidR="00D312F2" w:rsidRDefault="006F2153" w:rsidP="00B261B7">
      <w:pPr>
        <w:rPr>
          <w:szCs w:val="22"/>
        </w:rPr>
      </w:pPr>
      <w:r>
        <w:rPr>
          <w:szCs w:val="22"/>
        </w:rPr>
        <w:t>Of course,</w:t>
      </w:r>
      <w:r w:rsidR="00E81EDB">
        <w:rPr>
          <w:szCs w:val="22"/>
        </w:rPr>
        <w:t xml:space="preserve"> there is also the </w:t>
      </w:r>
      <w:r w:rsidR="00D312F2">
        <w:rPr>
          <w:szCs w:val="22"/>
        </w:rPr>
        <w:t xml:space="preserve">really tough question: </w:t>
      </w:r>
      <w:r>
        <w:rPr>
          <w:szCs w:val="22"/>
        </w:rPr>
        <w:t>W</w:t>
      </w:r>
      <w:r w:rsidR="00D312F2">
        <w:rPr>
          <w:szCs w:val="22"/>
        </w:rPr>
        <w:t xml:space="preserve">hat </w:t>
      </w:r>
      <w:r w:rsidR="00E81EDB">
        <w:rPr>
          <w:szCs w:val="22"/>
        </w:rPr>
        <w:t xml:space="preserve">threat </w:t>
      </w:r>
      <w:r w:rsidR="00D312F2">
        <w:rPr>
          <w:szCs w:val="22"/>
        </w:rPr>
        <w:t>is DNSSEC protecting you against? The textbook answer is to protect resolvers against the so-called “Kaminsky attack” that injects bad data into a recursive recover’s cache. DNSSEC can certainly</w:t>
      </w:r>
      <w:r w:rsidR="00E81EDB">
        <w:rPr>
          <w:szCs w:val="22"/>
        </w:rPr>
        <w:t xml:space="preserve"> provide </w:t>
      </w:r>
      <w:r w:rsidR="00D312F2">
        <w:rPr>
          <w:szCs w:val="22"/>
        </w:rPr>
        <w:t>this</w:t>
      </w:r>
      <w:r w:rsidR="00E81EDB">
        <w:rPr>
          <w:szCs w:val="22"/>
        </w:rPr>
        <w:t xml:space="preserve"> protection, but only in a limited context. It can protect the recursive resolver, but the non-validating client stub is still as vulnerable as ever. </w:t>
      </w:r>
      <w:r>
        <w:rPr>
          <w:szCs w:val="22"/>
        </w:rPr>
        <w:t>Therefore, t</w:t>
      </w:r>
      <w:r w:rsidR="00E81EDB">
        <w:rPr>
          <w:szCs w:val="22"/>
        </w:rPr>
        <w:t xml:space="preserve">his is not a comprehensive solution to the problem. It's a step in the direction of threat mitigation by potentially protecting recursive resolvers against man-in-the middle attacks. But is the cost of this DNSSEC response commensurate with the nature of the threat? This particular DNS attack </w:t>
      </w:r>
      <w:r w:rsidR="0007676A">
        <w:rPr>
          <w:szCs w:val="22"/>
        </w:rPr>
        <w:t xml:space="preserve">appears to be a rather esoteric attack vector and the use of randomised source ports </w:t>
      </w:r>
      <w:r w:rsidR="00E81EDB">
        <w:rPr>
          <w:szCs w:val="22"/>
        </w:rPr>
        <w:t xml:space="preserve">in resolvers already </w:t>
      </w:r>
      <w:r w:rsidR="0007676A">
        <w:rPr>
          <w:szCs w:val="22"/>
        </w:rPr>
        <w:t>add</w:t>
      </w:r>
      <w:r>
        <w:rPr>
          <w:szCs w:val="22"/>
        </w:rPr>
        <w:t>s</w:t>
      </w:r>
      <w:r w:rsidR="0007676A">
        <w:rPr>
          <w:szCs w:val="22"/>
        </w:rPr>
        <w:t xml:space="preserve"> sufficient randomness to make the </w:t>
      </w:r>
      <w:r w:rsidR="00E81EDB">
        <w:rPr>
          <w:szCs w:val="22"/>
        </w:rPr>
        <w:t xml:space="preserve">Kaminsky </w:t>
      </w:r>
      <w:r w:rsidR="0007676A">
        <w:rPr>
          <w:szCs w:val="22"/>
        </w:rPr>
        <w:t>guessing attack somewhat ineffective</w:t>
      </w:r>
      <w:r w:rsidR="00E81EDB">
        <w:rPr>
          <w:szCs w:val="22"/>
        </w:rPr>
        <w:t xml:space="preserve"> in any case</w:t>
      </w:r>
      <w:r w:rsidR="0007676A">
        <w:rPr>
          <w:szCs w:val="22"/>
        </w:rPr>
        <w:t>.</w:t>
      </w:r>
    </w:p>
    <w:p w14:paraId="71C465F5" w14:textId="16886AE8" w:rsidR="00F2673A" w:rsidRDefault="00F2673A" w:rsidP="00B261B7">
      <w:pPr>
        <w:rPr>
          <w:szCs w:val="22"/>
        </w:rPr>
      </w:pPr>
    </w:p>
    <w:p w14:paraId="20935189" w14:textId="6DCE9124" w:rsidR="006F2153" w:rsidRPr="006F2153" w:rsidRDefault="00F2673A" w:rsidP="006F2153">
      <w:pPr>
        <w:rPr>
          <w:szCs w:val="22"/>
        </w:rPr>
      </w:pPr>
      <w:r>
        <w:rPr>
          <w:szCs w:val="22"/>
        </w:rPr>
        <w:t xml:space="preserve">The overall impression from this perspective is that </w:t>
      </w:r>
      <w:r w:rsidR="0007676A">
        <w:rPr>
          <w:szCs w:val="22"/>
        </w:rPr>
        <w:t>DNSSEC is half-cooked</w:t>
      </w:r>
      <w:r w:rsidR="006F2153">
        <w:rPr>
          <w:szCs w:val="22"/>
        </w:rPr>
        <w:t xml:space="preserve"> and the costs far outweigh the potential benefit of risk mitigation.</w:t>
      </w:r>
    </w:p>
    <w:p w14:paraId="1EBD1AFE" w14:textId="77777777" w:rsidR="009F169E" w:rsidRDefault="009F169E" w:rsidP="006F2153">
      <w:pPr>
        <w:pStyle w:val="Heading4"/>
      </w:pPr>
    </w:p>
    <w:p w14:paraId="38E8BAE6" w14:textId="57C14855" w:rsidR="0007676A" w:rsidRPr="009F169E" w:rsidRDefault="00F2673A" w:rsidP="009F169E">
      <w:pPr>
        <w:pStyle w:val="Heading4"/>
      </w:pPr>
      <w:r>
        <w:t xml:space="preserve">The </w:t>
      </w:r>
      <w:r w:rsidR="009F169E">
        <w:t>C</w:t>
      </w:r>
      <w:r>
        <w:t>ase for “</w:t>
      </w:r>
      <w:r w:rsidR="00E81EDB">
        <w:t>Y</w:t>
      </w:r>
      <w:r>
        <w:t>es!”</w:t>
      </w:r>
    </w:p>
    <w:p w14:paraId="7A492557" w14:textId="1EF1AD56" w:rsidR="00F2673A" w:rsidRDefault="00F2673A" w:rsidP="00B261B7">
      <w:pPr>
        <w:rPr>
          <w:szCs w:val="22"/>
        </w:rPr>
      </w:pPr>
      <w:r>
        <w:rPr>
          <w:szCs w:val="22"/>
        </w:rPr>
        <w:t xml:space="preserve">The overall picture of security in the Internet </w:t>
      </w:r>
      <w:r w:rsidR="00605C94">
        <w:rPr>
          <w:szCs w:val="22"/>
        </w:rPr>
        <w:t xml:space="preserve">is pretty woeful. </w:t>
      </w:r>
      <w:r w:rsidR="00627B86">
        <w:rPr>
          <w:szCs w:val="22"/>
        </w:rPr>
        <w:t xml:space="preserve">The path between recognising a URL on </w:t>
      </w:r>
      <w:r w:rsidR="00E81EDB">
        <w:rPr>
          <w:szCs w:val="22"/>
        </w:rPr>
        <w:t>a</w:t>
      </w:r>
      <w:r w:rsidR="00627B86">
        <w:rPr>
          <w:szCs w:val="22"/>
        </w:rPr>
        <w:t xml:space="preserve"> scree</w:t>
      </w:r>
      <w:r w:rsidR="00E81EDB">
        <w:rPr>
          <w:szCs w:val="22"/>
        </w:rPr>
        <w:t xml:space="preserve">n and </w:t>
      </w:r>
      <w:r w:rsidR="00627B86">
        <w:rPr>
          <w:szCs w:val="22"/>
        </w:rPr>
        <w:t xml:space="preserve">clicking on it and believing that the presented </w:t>
      </w:r>
      <w:r w:rsidR="00E81EDB">
        <w:rPr>
          <w:szCs w:val="22"/>
        </w:rPr>
        <w:t>result</w:t>
      </w:r>
      <w:r w:rsidR="00627B86">
        <w:rPr>
          <w:szCs w:val="22"/>
        </w:rPr>
        <w:t xml:space="preserve"> is actually the genuine article requires a fair amount of </w:t>
      </w:r>
      <w:r w:rsidR="006F2153">
        <w:rPr>
          <w:szCs w:val="22"/>
        </w:rPr>
        <w:t xml:space="preserve">blind </w:t>
      </w:r>
      <w:r w:rsidR="00627B86">
        <w:rPr>
          <w:szCs w:val="22"/>
        </w:rPr>
        <w:t xml:space="preserve">trust. </w:t>
      </w:r>
      <w:r w:rsidR="00633872">
        <w:rPr>
          <w:szCs w:val="22"/>
        </w:rPr>
        <w:t>We are t</w:t>
      </w:r>
      <w:r w:rsidR="00627B86">
        <w:rPr>
          <w:szCs w:val="22"/>
        </w:rPr>
        <w:t>rust</w:t>
      </w:r>
      <w:r w:rsidR="00633872">
        <w:rPr>
          <w:szCs w:val="22"/>
        </w:rPr>
        <w:t>ing</w:t>
      </w:r>
      <w:r w:rsidR="00627B86">
        <w:rPr>
          <w:szCs w:val="22"/>
        </w:rPr>
        <w:t xml:space="preserve"> that the DNS mapping of the name to an IP address is genuine, trust</w:t>
      </w:r>
      <w:r w:rsidR="00633872">
        <w:rPr>
          <w:szCs w:val="22"/>
        </w:rPr>
        <w:t>ing</w:t>
      </w:r>
      <w:r w:rsidR="00627B86">
        <w:rPr>
          <w:szCs w:val="22"/>
        </w:rPr>
        <w:t xml:space="preserve"> that the routing system is passing the IP packets to the </w:t>
      </w:r>
      <w:r w:rsidR="00C56CF1">
        <w:rPr>
          <w:szCs w:val="22"/>
        </w:rPr>
        <w:t>‘correct’ endpoint, trust</w:t>
      </w:r>
      <w:r w:rsidR="00633872">
        <w:rPr>
          <w:szCs w:val="22"/>
        </w:rPr>
        <w:t>ing</w:t>
      </w:r>
      <w:r w:rsidR="00C56CF1">
        <w:rPr>
          <w:szCs w:val="22"/>
        </w:rPr>
        <w:t xml:space="preserve"> that the representation of the name on your screen is actually the name </w:t>
      </w:r>
      <w:r w:rsidR="00633872">
        <w:rPr>
          <w:szCs w:val="22"/>
        </w:rPr>
        <w:t xml:space="preserve">of the service </w:t>
      </w:r>
      <w:r w:rsidR="00C56CF1">
        <w:rPr>
          <w:szCs w:val="22"/>
        </w:rPr>
        <w:t xml:space="preserve">you intended to go to, </w:t>
      </w:r>
      <w:r w:rsidR="00633872">
        <w:rPr>
          <w:szCs w:val="22"/>
        </w:rPr>
        <w:t xml:space="preserve">and </w:t>
      </w:r>
      <w:r w:rsidR="00C56CF1">
        <w:rPr>
          <w:szCs w:val="22"/>
        </w:rPr>
        <w:t>trust</w:t>
      </w:r>
      <w:r w:rsidR="00633872">
        <w:rPr>
          <w:szCs w:val="22"/>
        </w:rPr>
        <w:t>ing</w:t>
      </w:r>
      <w:r w:rsidR="00C56CF1">
        <w:rPr>
          <w:szCs w:val="22"/>
        </w:rPr>
        <w:t xml:space="preserve"> that the TLS connection is genuine, to name but a few.</w:t>
      </w:r>
    </w:p>
    <w:p w14:paraId="2113C33A" w14:textId="0E3550D4" w:rsidR="00C56CF1" w:rsidRDefault="00C56CF1" w:rsidP="00B261B7">
      <w:pPr>
        <w:rPr>
          <w:szCs w:val="22"/>
        </w:rPr>
      </w:pPr>
    </w:p>
    <w:p w14:paraId="4D2D20C8" w14:textId="68E342CA" w:rsidR="00B07203" w:rsidRDefault="00C56CF1" w:rsidP="00B261B7">
      <w:pPr>
        <w:rPr>
          <w:szCs w:val="22"/>
        </w:rPr>
      </w:pPr>
      <w:r>
        <w:rPr>
          <w:szCs w:val="22"/>
        </w:rPr>
        <w:t xml:space="preserve">That's a lot of trust and many would argue it’s </w:t>
      </w:r>
      <w:r w:rsidR="00633872">
        <w:rPr>
          <w:szCs w:val="22"/>
        </w:rPr>
        <w:t xml:space="preserve">just </w:t>
      </w:r>
      <w:r>
        <w:rPr>
          <w:szCs w:val="22"/>
        </w:rPr>
        <w:t xml:space="preserve">too much trust. As we place more and more </w:t>
      </w:r>
      <w:r w:rsidR="00633872">
        <w:rPr>
          <w:szCs w:val="22"/>
        </w:rPr>
        <w:t xml:space="preserve">personal and social </w:t>
      </w:r>
      <w:r>
        <w:rPr>
          <w:szCs w:val="22"/>
        </w:rPr>
        <w:t>functions into a world of connected computers</w:t>
      </w:r>
      <w:r w:rsidR="00633872">
        <w:rPr>
          <w:szCs w:val="22"/>
        </w:rPr>
        <w:t>,</w:t>
      </w:r>
      <w:r>
        <w:rPr>
          <w:szCs w:val="22"/>
        </w:rPr>
        <w:t xml:space="preserve"> we place more and more reliance on the integrity of the Internet. If an adversary can subvert the Internet’s </w:t>
      </w:r>
      <w:r w:rsidR="00633872">
        <w:rPr>
          <w:szCs w:val="22"/>
        </w:rPr>
        <w:t>functions,</w:t>
      </w:r>
      <w:r>
        <w:rPr>
          <w:szCs w:val="22"/>
        </w:rPr>
        <w:t xml:space="preserve"> th</w:t>
      </w:r>
      <w:r w:rsidR="00633872">
        <w:rPr>
          <w:szCs w:val="22"/>
        </w:rPr>
        <w:t>en</w:t>
      </w:r>
      <w:r>
        <w:rPr>
          <w:szCs w:val="22"/>
        </w:rPr>
        <w:t xml:space="preserve"> there is considerable potential for </w:t>
      </w:r>
      <w:r w:rsidR="00633872">
        <w:rPr>
          <w:szCs w:val="22"/>
        </w:rPr>
        <w:t>disruption and damage. The experience from repeated attacks so far is that adversaries, whether its talented hackers, criminal enterprises or state actors</w:t>
      </w:r>
      <w:r w:rsidR="00B07203">
        <w:rPr>
          <w:szCs w:val="22"/>
        </w:rPr>
        <w:t>,</w:t>
      </w:r>
      <w:r w:rsidR="00633872">
        <w:rPr>
          <w:szCs w:val="22"/>
        </w:rPr>
        <w:t xml:space="preserve"> can subvert the Internet</w:t>
      </w:r>
      <w:r w:rsidR="006F2153">
        <w:rPr>
          <w:szCs w:val="22"/>
        </w:rPr>
        <w:t>’s operation and infrastructure</w:t>
      </w:r>
      <w:r w:rsidR="00633872">
        <w:rPr>
          <w:szCs w:val="22"/>
        </w:rPr>
        <w:t xml:space="preserve"> and can create considerable damage</w:t>
      </w:r>
      <w:r w:rsidR="00B07203">
        <w:rPr>
          <w:szCs w:val="22"/>
        </w:rPr>
        <w:t xml:space="preserve">. And with the much-touted </w:t>
      </w:r>
      <w:r w:rsidR="006F2153">
        <w:rPr>
          <w:szCs w:val="22"/>
        </w:rPr>
        <w:t>I</w:t>
      </w:r>
      <w:r w:rsidR="00B07203">
        <w:rPr>
          <w:szCs w:val="22"/>
        </w:rPr>
        <w:t xml:space="preserve">nternet of </w:t>
      </w:r>
      <w:r w:rsidR="006F2153">
        <w:rPr>
          <w:szCs w:val="22"/>
        </w:rPr>
        <w:t>T</w:t>
      </w:r>
      <w:r w:rsidR="00B07203">
        <w:rPr>
          <w:szCs w:val="22"/>
        </w:rPr>
        <w:t>hings on the way we are about to over-populate this already compromised environment with even more devices, and place even greater levels of reliance on a foundation that is simply incapable of withstanding the pressure.</w:t>
      </w:r>
    </w:p>
    <w:p w14:paraId="1A8BAD7B" w14:textId="7B8B190D" w:rsidR="00B07203" w:rsidRDefault="00B07203" w:rsidP="00B261B7">
      <w:pPr>
        <w:rPr>
          <w:szCs w:val="22"/>
        </w:rPr>
      </w:pPr>
    </w:p>
    <w:p w14:paraId="5706DAB4" w14:textId="77777777" w:rsidR="00B07203" w:rsidRDefault="00B07203" w:rsidP="00B261B7">
      <w:pPr>
        <w:rPr>
          <w:szCs w:val="22"/>
        </w:rPr>
      </w:pPr>
      <w:r>
        <w:rPr>
          <w:szCs w:val="22"/>
        </w:rPr>
        <w:t>There is no single cure here and no single measure that will make it all better for the Internet’s infrastructure. We need to improve the resilience of the addressing and routing infrastructure and we need to harden the DNS and make it more resistant to attempts to compromise it. DNSSEC may be a work in progress but as far as the DNS is concerned DNSSEC is all we have.</w:t>
      </w:r>
    </w:p>
    <w:p w14:paraId="6CF0060F" w14:textId="77777777" w:rsidR="00B07203" w:rsidRDefault="00B07203" w:rsidP="00B261B7">
      <w:pPr>
        <w:rPr>
          <w:szCs w:val="22"/>
        </w:rPr>
      </w:pPr>
    </w:p>
    <w:p w14:paraId="0871AB84" w14:textId="1C7C01C1" w:rsidR="00C56CF1" w:rsidRDefault="00B07203" w:rsidP="00B261B7">
      <w:pPr>
        <w:rPr>
          <w:szCs w:val="22"/>
        </w:rPr>
      </w:pPr>
      <w:r>
        <w:rPr>
          <w:szCs w:val="22"/>
        </w:rPr>
        <w:t>But let’s not underestimate the value of a robust trustable name infrastructure. The trust infrastructure of the Web is hopelessly corrupted and the efforts on certificate transparency, H</w:t>
      </w:r>
      <w:r w:rsidR="00B34D68">
        <w:rPr>
          <w:szCs w:val="22"/>
        </w:rPr>
        <w:t>PKP</w:t>
      </w:r>
      <w:r>
        <w:rPr>
          <w:szCs w:val="22"/>
        </w:rPr>
        <w:t xml:space="preserve"> records and CAA records are desperate </w:t>
      </w:r>
      <w:r w:rsidR="00B34D68">
        <w:rPr>
          <w:szCs w:val="22"/>
        </w:rPr>
        <w:t xml:space="preserve">and largely ineffectual </w:t>
      </w:r>
      <w:r>
        <w:rPr>
          <w:szCs w:val="22"/>
        </w:rPr>
        <w:t xml:space="preserve">measures that fail even when using a limited </w:t>
      </w:r>
      <w:r w:rsidR="006F2153">
        <w:rPr>
          <w:szCs w:val="22"/>
        </w:rPr>
        <w:t>objective</w:t>
      </w:r>
      <w:r>
        <w:rPr>
          <w:szCs w:val="22"/>
        </w:rPr>
        <w:t xml:space="preserve"> of palliative mitigation</w:t>
      </w:r>
      <w:r w:rsidR="00B34D68">
        <w:rPr>
          <w:szCs w:val="22"/>
        </w:rPr>
        <w:t>. If we want to provide essential web security then it appears that domain keys in the DNS are the best response we have to the issue</w:t>
      </w:r>
      <w:r w:rsidR="006F2153">
        <w:rPr>
          <w:szCs w:val="22"/>
        </w:rPr>
        <w:t xml:space="preserve"> (DANE)</w:t>
      </w:r>
      <w:r w:rsidR="00B34D68">
        <w:rPr>
          <w:szCs w:val="22"/>
        </w:rPr>
        <w:t>, and that means we need to have a trustable DNS where users can verify DNS data as being authentic. And DNSSEC is the only way we know how to achieve that.</w:t>
      </w:r>
    </w:p>
    <w:p w14:paraId="5E24694A" w14:textId="6446CC80" w:rsidR="00B34D68" w:rsidRDefault="00B34D68" w:rsidP="00B261B7">
      <w:pPr>
        <w:rPr>
          <w:szCs w:val="22"/>
        </w:rPr>
      </w:pPr>
    </w:p>
    <w:p w14:paraId="250A8BFA" w14:textId="29673853" w:rsidR="008C4420" w:rsidRDefault="006617A7" w:rsidP="00B261B7">
      <w:pPr>
        <w:rPr>
          <w:szCs w:val="22"/>
        </w:rPr>
      </w:pPr>
      <w:r>
        <w:rPr>
          <w:szCs w:val="22"/>
        </w:rPr>
        <w:t>Work is going on with addressing some of the more obvious shortcomings of DNSSEC</w:t>
      </w:r>
      <w:r w:rsidR="00073408">
        <w:rPr>
          <w:szCs w:val="22"/>
        </w:rPr>
        <w:t xml:space="preserve"> validated name resolution</w:t>
      </w:r>
      <w:r>
        <w:rPr>
          <w:szCs w:val="22"/>
        </w:rPr>
        <w:t xml:space="preserve">. A shift to use elliptical curve cryptography can reduce the size of digital signatures and reduce DNS packet sizes to avoid some of the issues related to IP packet fragmentation. </w:t>
      </w:r>
      <w:r w:rsidR="00790867">
        <w:rPr>
          <w:szCs w:val="22"/>
        </w:rPr>
        <w:t>The use of DNSSEC chained responses could improve the efficiency of DNSSEC validation, but at the expense of larger response</w:t>
      </w:r>
      <w:r w:rsidR="00DA0846">
        <w:rPr>
          <w:szCs w:val="22"/>
        </w:rPr>
        <w:t>s</w:t>
      </w:r>
      <w:r w:rsidR="00790867">
        <w:rPr>
          <w:szCs w:val="22"/>
        </w:rPr>
        <w:t>, which implies that such a move to use DNSSEC chain extensions in responses would make a lot of sense in a context of DNS</w:t>
      </w:r>
      <w:r w:rsidR="00DA0846">
        <w:rPr>
          <w:szCs w:val="22"/>
        </w:rPr>
        <w:t>-</w:t>
      </w:r>
      <w:r w:rsidR="00790867">
        <w:rPr>
          <w:szCs w:val="22"/>
        </w:rPr>
        <w:t>over</w:t>
      </w:r>
      <w:r w:rsidR="00DA0846">
        <w:rPr>
          <w:szCs w:val="22"/>
        </w:rPr>
        <w:t>-</w:t>
      </w:r>
      <w:r w:rsidR="00790867">
        <w:rPr>
          <w:szCs w:val="22"/>
        </w:rPr>
        <w:t>TLS or DNS</w:t>
      </w:r>
      <w:r w:rsidR="00DA0846">
        <w:rPr>
          <w:szCs w:val="22"/>
        </w:rPr>
        <w:t>-</w:t>
      </w:r>
      <w:r w:rsidR="00790867">
        <w:rPr>
          <w:szCs w:val="22"/>
        </w:rPr>
        <w:t>over</w:t>
      </w:r>
      <w:r w:rsidR="00DA0846">
        <w:rPr>
          <w:szCs w:val="22"/>
        </w:rPr>
        <w:t>-</w:t>
      </w:r>
      <w:r w:rsidR="00790867">
        <w:rPr>
          <w:szCs w:val="22"/>
        </w:rPr>
        <w:t xml:space="preserve">HTTPs, or as a stapled attribute in a TLS certificate exchange to facilitate the use of DANE as a CA-pinning measure. A refinement of the </w:t>
      </w:r>
      <w:r w:rsidR="00DA0846">
        <w:rPr>
          <w:szCs w:val="22"/>
        </w:rPr>
        <w:t xml:space="preserve">DNS </w:t>
      </w:r>
      <w:r w:rsidR="00790867">
        <w:rPr>
          <w:szCs w:val="22"/>
        </w:rPr>
        <w:t>error codes to explicitly signal DNS</w:t>
      </w:r>
      <w:r w:rsidR="00DA0846">
        <w:rPr>
          <w:szCs w:val="22"/>
        </w:rPr>
        <w:t>S</w:t>
      </w:r>
      <w:r w:rsidR="00790867">
        <w:rPr>
          <w:szCs w:val="22"/>
        </w:rPr>
        <w:t xml:space="preserve">EC validation failure would </w:t>
      </w:r>
      <w:r w:rsidR="008C4420">
        <w:rPr>
          <w:szCs w:val="22"/>
        </w:rPr>
        <w:t xml:space="preserve">prevent the resolver re-query behaviour that we see with SERVFAIL signalling. Work is also underway to equip end hosts with DNSSEC validation capability, so that end hosts are not reliant on an untrusted (and vulnerable) connection </w:t>
      </w:r>
      <w:r w:rsidR="00C000D6">
        <w:rPr>
          <w:szCs w:val="22"/>
        </w:rPr>
        <w:t>between the host and their DNS resolver.</w:t>
      </w:r>
      <w:r w:rsidR="00073408">
        <w:rPr>
          <w:szCs w:val="22"/>
        </w:rPr>
        <w:t xml:space="preserve"> And let’s not forget that caching in the DNS is incredibly effective. The digital signatures in DNSSEC are cached in the same way as delegation and address records are held in the cache, so there will be no real time penalty for validated resolution of a signed DNS name if the relevant resource records are already held in the local cache.</w:t>
      </w:r>
    </w:p>
    <w:p w14:paraId="1C0EDA9E" w14:textId="77777777" w:rsidR="00C000D6" w:rsidRDefault="00C000D6" w:rsidP="00B261B7">
      <w:pPr>
        <w:rPr>
          <w:szCs w:val="22"/>
        </w:rPr>
      </w:pPr>
    </w:p>
    <w:p w14:paraId="2414A631" w14:textId="7EF184EE" w:rsidR="00B34D68" w:rsidRDefault="00B34D68" w:rsidP="00B261B7">
      <w:pPr>
        <w:rPr>
          <w:szCs w:val="22"/>
        </w:rPr>
      </w:pPr>
      <w:r>
        <w:rPr>
          <w:szCs w:val="22"/>
        </w:rPr>
        <w:t>Without a secure and trustable name infrastructure for the Internet</w:t>
      </w:r>
      <w:r w:rsidR="00C000D6">
        <w:rPr>
          <w:szCs w:val="22"/>
        </w:rPr>
        <w:t>,</w:t>
      </w:r>
      <w:r>
        <w:rPr>
          <w:szCs w:val="22"/>
        </w:rPr>
        <w:t xml:space="preserve"> the prospects for the Internet look pretty bleak.</w:t>
      </w:r>
      <w:r w:rsidR="00E501C2">
        <w:rPr>
          <w:szCs w:val="22"/>
        </w:rPr>
        <w:t xml:space="preserve"> DNSSEC is not the complete answer here, but it sure looks as if it’s an essential element of a secure and trustable Internet. And maybe that's sufficient reason </w:t>
      </w:r>
      <w:r w:rsidR="00C000D6">
        <w:rPr>
          <w:szCs w:val="22"/>
        </w:rPr>
        <w:t xml:space="preserve">for us </w:t>
      </w:r>
      <w:r w:rsidR="00E501C2">
        <w:rPr>
          <w:szCs w:val="22"/>
        </w:rPr>
        <w:t>to adopt i</w:t>
      </w:r>
      <w:r w:rsidR="00C000D6">
        <w:rPr>
          <w:szCs w:val="22"/>
        </w:rPr>
        <w:t>t</w:t>
      </w:r>
      <w:r w:rsidR="00E501C2">
        <w:rPr>
          <w:szCs w:val="22"/>
        </w:rPr>
        <w:t>. We can and should</w:t>
      </w:r>
      <w:r w:rsidR="00C000D6">
        <w:rPr>
          <w:szCs w:val="22"/>
        </w:rPr>
        <w:t xml:space="preserve"> put in the technical effort to</w:t>
      </w:r>
      <w:r w:rsidR="00E501C2">
        <w:rPr>
          <w:szCs w:val="22"/>
        </w:rPr>
        <w:t xml:space="preserve"> make DNSSEC more efficient and make it easier and faster to use. But we shouldn’t let the perfect be the enemy of the good. There is no point in waiting for a “better” DNSSEC. We’ll be waiting indefinitely, and the problems associated with a compromised digital infrastructure will persist. The alternative is to simply use what we have at hand with DNSSEC and use our ongoing experience to shape our further efforts to harden up both the DNS and the larger Internet infrastructure.</w:t>
      </w:r>
    </w:p>
    <w:p w14:paraId="5719DF74" w14:textId="12859E5E" w:rsidR="00E501C2" w:rsidRDefault="00E501C2" w:rsidP="00B261B7">
      <w:pPr>
        <w:rPr>
          <w:szCs w:val="22"/>
        </w:rPr>
      </w:pPr>
    </w:p>
    <w:p w14:paraId="2B193206" w14:textId="590EE2EE" w:rsidR="00C000D6" w:rsidRDefault="00C000D6" w:rsidP="00B261B7">
      <w:pPr>
        <w:rPr>
          <w:szCs w:val="22"/>
        </w:rPr>
      </w:pPr>
      <w:r>
        <w:rPr>
          <w:szCs w:val="22"/>
        </w:rPr>
        <w:t>For securing the DNS there is no Plan B</w:t>
      </w:r>
      <w:r w:rsidR="00DA0846">
        <w:rPr>
          <w:szCs w:val="22"/>
        </w:rPr>
        <w:t xml:space="preserve"> beyond DNSSEC</w:t>
      </w:r>
      <w:r>
        <w:rPr>
          <w:szCs w:val="22"/>
        </w:rPr>
        <w:t>. Any story relating to improving the security of the Internet necessarily entails securing the name system and that inevitably involves the use of DNSSEC.</w:t>
      </w:r>
    </w:p>
    <w:p w14:paraId="1BD4E375" w14:textId="5126B274" w:rsidR="007E3326" w:rsidRDefault="007E3326" w:rsidP="00B261B7">
      <w:pPr>
        <w:rPr>
          <w:szCs w:val="22"/>
        </w:rPr>
      </w:pPr>
    </w:p>
    <w:p w14:paraId="10E95CEF" w14:textId="19748828" w:rsidR="00C000D6" w:rsidRDefault="00C000D6" w:rsidP="00C000D6">
      <w:pPr>
        <w:rPr>
          <w:szCs w:val="22"/>
        </w:rPr>
      </w:pPr>
      <w:r>
        <w:rPr>
          <w:szCs w:val="22"/>
        </w:rPr>
        <w:t xml:space="preserve">The overall impression from this perspective is that DNSSEC is already deployable. </w:t>
      </w:r>
      <w:r w:rsidR="00DA0846">
        <w:rPr>
          <w:szCs w:val="22"/>
        </w:rPr>
        <w:t>But “deployable” is not the same as “completed”, and t</w:t>
      </w:r>
      <w:r>
        <w:rPr>
          <w:szCs w:val="22"/>
        </w:rPr>
        <w:t>he work is not finished by any means</w:t>
      </w:r>
      <w:r w:rsidR="00DA0846">
        <w:rPr>
          <w:szCs w:val="22"/>
        </w:rPr>
        <w:t xml:space="preserve">. </w:t>
      </w:r>
      <w:r w:rsidR="00073408">
        <w:rPr>
          <w:szCs w:val="22"/>
        </w:rPr>
        <w:t>O</w:t>
      </w:r>
      <w:r>
        <w:rPr>
          <w:szCs w:val="22"/>
        </w:rPr>
        <w:t xml:space="preserve">perational experience </w:t>
      </w:r>
      <w:r w:rsidR="00073408">
        <w:rPr>
          <w:szCs w:val="22"/>
        </w:rPr>
        <w:t xml:space="preserve">will </w:t>
      </w:r>
      <w:r>
        <w:rPr>
          <w:szCs w:val="22"/>
        </w:rPr>
        <w:t xml:space="preserve">guide the further refinement of DNSSEC tools and techniques. </w:t>
      </w:r>
    </w:p>
    <w:p w14:paraId="5498F9C3" w14:textId="0BB27DB8" w:rsidR="007E3326" w:rsidRDefault="007E3326" w:rsidP="00B261B7">
      <w:pPr>
        <w:rPr>
          <w:szCs w:val="22"/>
        </w:rPr>
      </w:pPr>
    </w:p>
    <w:p w14:paraId="598DA115" w14:textId="77777777" w:rsidR="007E3326" w:rsidRDefault="007E3326" w:rsidP="00B261B7">
      <w:pPr>
        <w:rPr>
          <w:szCs w:val="22"/>
        </w:rPr>
      </w:pPr>
    </w:p>
    <w:p w14:paraId="4AD0A4AB" w14:textId="2AB2817B" w:rsidR="00D70FDF" w:rsidRDefault="00D70FDF" w:rsidP="00B261B7">
      <w:pPr>
        <w:rPr>
          <w:szCs w:val="22"/>
        </w:rPr>
      </w:pPr>
      <w:r>
        <w:rPr>
          <w:szCs w:val="22"/>
        </w:rPr>
        <w:br w:type="page"/>
      </w:r>
    </w:p>
    <w:p w14:paraId="5796C0E9" w14:textId="77777777" w:rsidR="008B5836" w:rsidRDefault="008B5836" w:rsidP="00B261B7">
      <w:pPr>
        <w:rPr>
          <w:szCs w:val="22"/>
        </w:rPr>
      </w:pPr>
    </w:p>
    <w:p w14:paraId="5E84DF21" w14:textId="77777777" w:rsidR="00A1276B" w:rsidRPr="0088734D" w:rsidRDefault="00A1276B" w:rsidP="00FE7488">
      <w:pPr>
        <w:rPr>
          <w:szCs w:val="22"/>
        </w:rPr>
      </w:pPr>
    </w:p>
    <w:p w14:paraId="0B35F5B7" w14:textId="77777777" w:rsidR="00E83861" w:rsidRDefault="001C5528" w:rsidP="00E12DA6">
      <w:pPr>
        <w:pStyle w:val="Heading3"/>
      </w:pPr>
      <w:r>
        <w:rPr>
          <w:noProof/>
        </w:rPr>
        <w:pict w14:anchorId="3F69B8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0pt;height:7.5pt;mso-width-percent:0;mso-height-percent:0;mso-width-percent:0;mso-height-percent:0" o:hrpct="0" o:hralign="center" o:hr="t">
            <v:imagedata r:id="rId27" o:title=""/>
          </v:shape>
        </w:pict>
      </w:r>
    </w:p>
    <w:p w14:paraId="30201AAA" w14:textId="77777777" w:rsidR="00E83861" w:rsidRPr="008D3474" w:rsidRDefault="00E83861" w:rsidP="008D3474">
      <w:pPr>
        <w:pStyle w:val="Heading3"/>
      </w:pPr>
      <w:r w:rsidRPr="008D3474">
        <w:t>Disclaimer</w:t>
      </w:r>
    </w:p>
    <w:p w14:paraId="5AABB38A" w14:textId="77777777" w:rsidR="00E83861" w:rsidRPr="008D3474" w:rsidRDefault="00E83861" w:rsidP="00E83861">
      <w:pPr>
        <w:pStyle w:val="NormalWeb"/>
        <w:rPr>
          <w:rFonts w:ascii="Garamond" w:hAnsi="Garamond"/>
        </w:rPr>
      </w:pPr>
      <w:r w:rsidRPr="008D3474">
        <w:rPr>
          <w:rFonts w:ascii="Garamond" w:hAnsi="Garamond"/>
        </w:rPr>
        <w:t>The above views do not necessarily represent the views or positions of the Asia Pacific Network Information Centre.</w:t>
      </w:r>
    </w:p>
    <w:p w14:paraId="53A52A90" w14:textId="77777777" w:rsidR="0072473F" w:rsidRPr="008D3474" w:rsidRDefault="001C5528" w:rsidP="00E12DA6">
      <w:pPr>
        <w:pStyle w:val="Heading2"/>
      </w:pPr>
      <w:r>
        <w:rPr>
          <w:noProof/>
        </w:rPr>
        <w:pict w14:anchorId="4F3FD058">
          <v:shape id="_x0000_i1026" type="#_x0000_t75" alt="" style="width:450pt;height:7.5pt;mso-width-percent:0;mso-height-percent:0;mso-width-percent:0;mso-height-percent:0" o:hrpct="0" o:hralign="center" o:hr="t">
            <v:imagedata r:id="rId27" o:title=""/>
          </v:shape>
        </w:pict>
      </w:r>
    </w:p>
    <w:p w14:paraId="025EC56F" w14:textId="77777777" w:rsidR="0072473F" w:rsidRPr="008D3474" w:rsidRDefault="0072473F" w:rsidP="00E12DA6">
      <w:pPr>
        <w:pStyle w:val="Heading3"/>
      </w:pPr>
      <w:r w:rsidRPr="008D3474">
        <w:t>Author</w:t>
      </w:r>
    </w:p>
    <w:p w14:paraId="08C8F51D" w14:textId="1C34676C" w:rsidR="0072473F" w:rsidRPr="008D3474" w:rsidRDefault="0072473F" w:rsidP="0072473F">
      <w:pPr>
        <w:pStyle w:val="NormalWeb"/>
        <w:ind w:right="10"/>
        <w:rPr>
          <w:rFonts w:ascii="Garamond" w:hAnsi="Garamond"/>
        </w:rPr>
      </w:pPr>
      <w:r w:rsidRPr="008D3474">
        <w:rPr>
          <w:rFonts w:ascii="Garamond" w:hAnsi="Garamond"/>
          <w:i/>
        </w:rPr>
        <w:t>Geoff Huston</w:t>
      </w:r>
      <w:r w:rsidRPr="008D3474">
        <w:rPr>
          <w:rFonts w:ascii="Garamond" w:hAnsi="Garamond"/>
        </w:rPr>
        <w:t xml:space="preserve"> B.Sc., M.Sc., is the Chief Scientist at APNIC, the Regional Internet Registry serving the Asia Pacific region. </w:t>
      </w:r>
    </w:p>
    <w:p w14:paraId="20701F73" w14:textId="22F280AE" w:rsidR="0072473F" w:rsidRPr="008D3474" w:rsidRDefault="006E1336" w:rsidP="0072473F">
      <w:pPr>
        <w:rPr>
          <w:rFonts w:cs="Lucida Grande"/>
          <w:i/>
          <w:iCs/>
          <w:color w:val="262626"/>
          <w:szCs w:val="20"/>
          <w:lang w:val="en-US"/>
        </w:rPr>
      </w:pPr>
      <w:hyperlink r:id="rId28" w:history="1">
        <w:r w:rsidR="006E69EF" w:rsidRPr="008D3474">
          <w:rPr>
            <w:rStyle w:val="Hyperlink"/>
            <w:rFonts w:cs="Lucida Grande"/>
            <w:i/>
            <w:iCs/>
            <w:szCs w:val="20"/>
            <w:lang w:val="en-US"/>
          </w:rPr>
          <w:t>www.potaroo.net</w:t>
        </w:r>
      </w:hyperlink>
    </w:p>
    <w:p w14:paraId="087334F2" w14:textId="77777777" w:rsidR="0072473F" w:rsidRPr="00D1564C" w:rsidRDefault="0072473F" w:rsidP="0072473F">
      <w:pPr>
        <w:widowControl w:val="0"/>
        <w:autoSpaceDE w:val="0"/>
        <w:autoSpaceDN w:val="0"/>
        <w:adjustRightInd w:val="0"/>
        <w:rPr>
          <w:rFonts w:cs="Helvetica"/>
          <w:iCs/>
          <w:lang w:val="en-US"/>
        </w:rPr>
      </w:pPr>
    </w:p>
    <w:p w14:paraId="46C2D8A8" w14:textId="77777777" w:rsidR="0072473F" w:rsidRPr="002F2892" w:rsidRDefault="0072473F" w:rsidP="0072473F">
      <w:pPr>
        <w:rPr>
          <w:rFonts w:ascii="Courier" w:hAnsi="Courier" w:cs="Monaco"/>
          <w:sz w:val="18"/>
          <w:szCs w:val="18"/>
          <w:lang w:val="en-US"/>
        </w:rPr>
      </w:pPr>
    </w:p>
    <w:p w14:paraId="3B6028DB" w14:textId="77777777" w:rsidR="00124027" w:rsidRPr="002F2892" w:rsidRDefault="00124027" w:rsidP="00E47CB4">
      <w:pPr>
        <w:rPr>
          <w:rFonts w:ascii="Courier" w:hAnsi="Courier" w:cs="Monaco"/>
          <w:sz w:val="18"/>
          <w:szCs w:val="18"/>
          <w:lang w:val="en-US"/>
        </w:rPr>
      </w:pPr>
    </w:p>
    <w:p w14:paraId="74FC4C48" w14:textId="77777777" w:rsidR="009D0596" w:rsidRPr="002F2892" w:rsidRDefault="009D0596">
      <w:pPr>
        <w:rPr>
          <w:rFonts w:ascii="Courier" w:hAnsi="Courier" w:cs="Monaco"/>
          <w:sz w:val="18"/>
          <w:szCs w:val="18"/>
          <w:lang w:val="en-US"/>
        </w:rPr>
      </w:pPr>
    </w:p>
    <w:sectPr w:rsidR="009D0596" w:rsidRPr="002F2892" w:rsidSect="00B74752">
      <w:footerReference w:type="default" r:id="rId29"/>
      <w:pgSz w:w="11900" w:h="16840"/>
      <w:pgMar w:top="964" w:right="1134" w:bottom="964" w:left="1134"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E8CFC9" w14:textId="77777777" w:rsidR="00C8229E" w:rsidRDefault="00C8229E" w:rsidP="008866B3">
      <w:r>
        <w:separator/>
      </w:r>
    </w:p>
  </w:endnote>
  <w:endnote w:type="continuationSeparator" w:id="0">
    <w:p w14:paraId="5B24A594" w14:textId="77777777" w:rsidR="00C8229E" w:rsidRDefault="00C8229E" w:rsidP="00886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Helvetica">
    <w:panose1 w:val="00000000000000000000"/>
    <w:charset w:val="00"/>
    <w:family w:val="auto"/>
    <w:pitch w:val="variable"/>
    <w:sig w:usb0="E00002FF" w:usb1="5000785B" w:usb2="00000000" w:usb3="00000000" w:csb0="0000019F" w:csb1="00000000"/>
  </w:font>
  <w:font w:name="Monaco">
    <w:panose1 w:val="00000000000000000000"/>
    <w:charset w:val="4D"/>
    <w:family w:val="auto"/>
    <w:pitch w:val="variable"/>
    <w:sig w:usb0="A00002FF" w:usb1="500039FB" w:usb2="00000000" w:usb3="00000000" w:csb0="00000197"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11A10" w14:textId="77777777" w:rsidR="00533AB9" w:rsidRDefault="00533AB9" w:rsidP="008866B3">
    <w:pPr>
      <w:pStyle w:val="Footer"/>
      <w:pBdr>
        <w:top w:val="single" w:sz="2" w:space="1" w:color="D2CB93"/>
      </w:pBdr>
      <w:tabs>
        <w:tab w:val="clear" w:pos="8640"/>
        <w:tab w:val="right" w:pos="9639"/>
      </w:tabs>
    </w:pPr>
    <w:r>
      <w:rPr>
        <w:lang w:val="en-US"/>
      </w:rPr>
      <w:tab/>
    </w:r>
    <w:r>
      <w:rPr>
        <w:lang w:val="en-US"/>
      </w:rPr>
      <w:tab/>
      <w:t xml:space="preserve">Page </w:t>
    </w:r>
    <w:r>
      <w:rPr>
        <w:lang w:val="en-US"/>
      </w:rPr>
      <w:fldChar w:fldCharType="begin"/>
    </w:r>
    <w:r>
      <w:rPr>
        <w:lang w:val="en-US"/>
      </w:rPr>
      <w:instrText xml:space="preserve"> PAGE </w:instrText>
    </w:r>
    <w:r>
      <w:rPr>
        <w:lang w:val="en-US"/>
      </w:rPr>
      <w:fldChar w:fldCharType="separate"/>
    </w:r>
    <w:r>
      <w:rPr>
        <w:noProof/>
        <w:lang w:val="en-US"/>
      </w:rPr>
      <w:t>4</w:t>
    </w:r>
    <w:r>
      <w:rPr>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783588" w14:textId="77777777" w:rsidR="00C8229E" w:rsidRDefault="00C8229E" w:rsidP="008866B3">
      <w:r>
        <w:separator/>
      </w:r>
    </w:p>
  </w:footnote>
  <w:footnote w:type="continuationSeparator" w:id="0">
    <w:p w14:paraId="3998C3A4" w14:textId="77777777" w:rsidR="00C8229E" w:rsidRDefault="00C8229E" w:rsidP="008866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F1A09"/>
    <w:multiLevelType w:val="hybridMultilevel"/>
    <w:tmpl w:val="F8A2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36D66"/>
    <w:multiLevelType w:val="hybridMultilevel"/>
    <w:tmpl w:val="75B4F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12BAF"/>
    <w:multiLevelType w:val="hybridMultilevel"/>
    <w:tmpl w:val="BC1AA486"/>
    <w:lvl w:ilvl="0" w:tplc="349818F4">
      <w:numFmt w:val="decimal"/>
      <w:lvlText w:val="%1"/>
      <w:lvlJc w:val="left"/>
      <w:pPr>
        <w:ind w:left="1300" w:hanging="84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 w15:restartNumberingAfterBreak="0">
    <w:nsid w:val="0A370A2C"/>
    <w:multiLevelType w:val="hybridMultilevel"/>
    <w:tmpl w:val="BEFC5A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E441289"/>
    <w:multiLevelType w:val="hybridMultilevel"/>
    <w:tmpl w:val="AA10B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7B3DDB"/>
    <w:multiLevelType w:val="hybridMultilevel"/>
    <w:tmpl w:val="49943870"/>
    <w:lvl w:ilvl="0" w:tplc="D8FE4520">
      <w:start w:val="4"/>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086A2E"/>
    <w:multiLevelType w:val="hybridMultilevel"/>
    <w:tmpl w:val="FA52A6D4"/>
    <w:lvl w:ilvl="0" w:tplc="2772C61E">
      <w:numFmt w:val="decimal"/>
      <w:lvlText w:val="%1"/>
      <w:lvlJc w:val="left"/>
      <w:pPr>
        <w:ind w:left="1704" w:hanging="680"/>
      </w:pPr>
      <w:rPr>
        <w:rFonts w:hint="default"/>
      </w:rPr>
    </w:lvl>
    <w:lvl w:ilvl="1" w:tplc="04090019" w:tentative="1">
      <w:start w:val="1"/>
      <w:numFmt w:val="lowerLetter"/>
      <w:lvlText w:val="%2."/>
      <w:lvlJc w:val="left"/>
      <w:pPr>
        <w:ind w:left="2104" w:hanging="360"/>
      </w:pPr>
    </w:lvl>
    <w:lvl w:ilvl="2" w:tplc="0409001B" w:tentative="1">
      <w:start w:val="1"/>
      <w:numFmt w:val="lowerRoman"/>
      <w:lvlText w:val="%3."/>
      <w:lvlJc w:val="right"/>
      <w:pPr>
        <w:ind w:left="2824" w:hanging="180"/>
      </w:pPr>
    </w:lvl>
    <w:lvl w:ilvl="3" w:tplc="0409000F" w:tentative="1">
      <w:start w:val="1"/>
      <w:numFmt w:val="decimal"/>
      <w:lvlText w:val="%4."/>
      <w:lvlJc w:val="left"/>
      <w:pPr>
        <w:ind w:left="3544" w:hanging="360"/>
      </w:pPr>
    </w:lvl>
    <w:lvl w:ilvl="4" w:tplc="04090019" w:tentative="1">
      <w:start w:val="1"/>
      <w:numFmt w:val="lowerLetter"/>
      <w:lvlText w:val="%5."/>
      <w:lvlJc w:val="left"/>
      <w:pPr>
        <w:ind w:left="4264" w:hanging="360"/>
      </w:pPr>
    </w:lvl>
    <w:lvl w:ilvl="5" w:tplc="0409001B" w:tentative="1">
      <w:start w:val="1"/>
      <w:numFmt w:val="lowerRoman"/>
      <w:lvlText w:val="%6."/>
      <w:lvlJc w:val="right"/>
      <w:pPr>
        <w:ind w:left="4984" w:hanging="180"/>
      </w:pPr>
    </w:lvl>
    <w:lvl w:ilvl="6" w:tplc="0409000F" w:tentative="1">
      <w:start w:val="1"/>
      <w:numFmt w:val="decimal"/>
      <w:lvlText w:val="%7."/>
      <w:lvlJc w:val="left"/>
      <w:pPr>
        <w:ind w:left="5704" w:hanging="360"/>
      </w:pPr>
    </w:lvl>
    <w:lvl w:ilvl="7" w:tplc="04090019" w:tentative="1">
      <w:start w:val="1"/>
      <w:numFmt w:val="lowerLetter"/>
      <w:lvlText w:val="%8."/>
      <w:lvlJc w:val="left"/>
      <w:pPr>
        <w:ind w:left="6424" w:hanging="360"/>
      </w:pPr>
    </w:lvl>
    <w:lvl w:ilvl="8" w:tplc="0409001B" w:tentative="1">
      <w:start w:val="1"/>
      <w:numFmt w:val="lowerRoman"/>
      <w:lvlText w:val="%9."/>
      <w:lvlJc w:val="right"/>
      <w:pPr>
        <w:ind w:left="7144" w:hanging="180"/>
      </w:pPr>
    </w:lvl>
  </w:abstractNum>
  <w:abstractNum w:abstractNumId="7" w15:restartNumberingAfterBreak="0">
    <w:nsid w:val="407933C6"/>
    <w:multiLevelType w:val="hybridMultilevel"/>
    <w:tmpl w:val="25BE6400"/>
    <w:lvl w:ilvl="0" w:tplc="27C286AE">
      <w:numFmt w:val="decimal"/>
      <w:lvlText w:val="%1"/>
      <w:lvlJc w:val="left"/>
      <w:pPr>
        <w:ind w:left="1804" w:hanging="780"/>
      </w:pPr>
      <w:rPr>
        <w:rFonts w:hint="default"/>
      </w:rPr>
    </w:lvl>
    <w:lvl w:ilvl="1" w:tplc="04090019" w:tentative="1">
      <w:start w:val="1"/>
      <w:numFmt w:val="lowerLetter"/>
      <w:lvlText w:val="%2."/>
      <w:lvlJc w:val="left"/>
      <w:pPr>
        <w:ind w:left="2104" w:hanging="360"/>
      </w:pPr>
    </w:lvl>
    <w:lvl w:ilvl="2" w:tplc="0409001B" w:tentative="1">
      <w:start w:val="1"/>
      <w:numFmt w:val="lowerRoman"/>
      <w:lvlText w:val="%3."/>
      <w:lvlJc w:val="right"/>
      <w:pPr>
        <w:ind w:left="2824" w:hanging="180"/>
      </w:pPr>
    </w:lvl>
    <w:lvl w:ilvl="3" w:tplc="0409000F" w:tentative="1">
      <w:start w:val="1"/>
      <w:numFmt w:val="decimal"/>
      <w:lvlText w:val="%4."/>
      <w:lvlJc w:val="left"/>
      <w:pPr>
        <w:ind w:left="3544" w:hanging="360"/>
      </w:pPr>
    </w:lvl>
    <w:lvl w:ilvl="4" w:tplc="04090019" w:tentative="1">
      <w:start w:val="1"/>
      <w:numFmt w:val="lowerLetter"/>
      <w:lvlText w:val="%5."/>
      <w:lvlJc w:val="left"/>
      <w:pPr>
        <w:ind w:left="4264" w:hanging="360"/>
      </w:pPr>
    </w:lvl>
    <w:lvl w:ilvl="5" w:tplc="0409001B" w:tentative="1">
      <w:start w:val="1"/>
      <w:numFmt w:val="lowerRoman"/>
      <w:lvlText w:val="%6."/>
      <w:lvlJc w:val="right"/>
      <w:pPr>
        <w:ind w:left="4984" w:hanging="180"/>
      </w:pPr>
    </w:lvl>
    <w:lvl w:ilvl="6" w:tplc="0409000F" w:tentative="1">
      <w:start w:val="1"/>
      <w:numFmt w:val="decimal"/>
      <w:lvlText w:val="%7."/>
      <w:lvlJc w:val="left"/>
      <w:pPr>
        <w:ind w:left="5704" w:hanging="360"/>
      </w:pPr>
    </w:lvl>
    <w:lvl w:ilvl="7" w:tplc="04090019" w:tentative="1">
      <w:start w:val="1"/>
      <w:numFmt w:val="lowerLetter"/>
      <w:lvlText w:val="%8."/>
      <w:lvlJc w:val="left"/>
      <w:pPr>
        <w:ind w:left="6424" w:hanging="360"/>
      </w:pPr>
    </w:lvl>
    <w:lvl w:ilvl="8" w:tplc="0409001B" w:tentative="1">
      <w:start w:val="1"/>
      <w:numFmt w:val="lowerRoman"/>
      <w:lvlText w:val="%9."/>
      <w:lvlJc w:val="right"/>
      <w:pPr>
        <w:ind w:left="7144" w:hanging="180"/>
      </w:pPr>
    </w:lvl>
  </w:abstractNum>
  <w:abstractNum w:abstractNumId="8" w15:restartNumberingAfterBreak="0">
    <w:nsid w:val="5DA707F1"/>
    <w:multiLevelType w:val="hybridMultilevel"/>
    <w:tmpl w:val="B4802110"/>
    <w:lvl w:ilvl="0" w:tplc="B58C4FC6">
      <w:start w:val="4"/>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203A85"/>
    <w:multiLevelType w:val="hybridMultilevel"/>
    <w:tmpl w:val="FE583BF8"/>
    <w:lvl w:ilvl="0" w:tplc="55F2ACAE">
      <w:numFmt w:val="bullet"/>
      <w:lvlText w:val="-"/>
      <w:lvlJc w:val="left"/>
      <w:pPr>
        <w:ind w:left="720" w:hanging="360"/>
      </w:pPr>
      <w:rPr>
        <w:rFonts w:ascii="Verdana" w:eastAsia="Cambria"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3563C0"/>
    <w:multiLevelType w:val="hybridMultilevel"/>
    <w:tmpl w:val="EC96CC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D020FDB"/>
    <w:multiLevelType w:val="hybridMultilevel"/>
    <w:tmpl w:val="0E4AA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9"/>
  </w:num>
  <w:num w:numId="5">
    <w:abstractNumId w:val="3"/>
  </w:num>
  <w:num w:numId="6">
    <w:abstractNumId w:val="11"/>
  </w:num>
  <w:num w:numId="7">
    <w:abstractNumId w:val="2"/>
  </w:num>
  <w:num w:numId="8">
    <w:abstractNumId w:val="10"/>
  </w:num>
  <w:num w:numId="9">
    <w:abstractNumId w:val="7"/>
  </w:num>
  <w:num w:numId="10">
    <w:abstractNumId w:val="6"/>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7"/>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55B"/>
    <w:rsid w:val="00002906"/>
    <w:rsid w:val="0001015F"/>
    <w:rsid w:val="00010286"/>
    <w:rsid w:val="00010A3C"/>
    <w:rsid w:val="000114AA"/>
    <w:rsid w:val="00011E58"/>
    <w:rsid w:val="00011F18"/>
    <w:rsid w:val="00012E9A"/>
    <w:rsid w:val="00013FA0"/>
    <w:rsid w:val="000163A1"/>
    <w:rsid w:val="000173DD"/>
    <w:rsid w:val="00021B67"/>
    <w:rsid w:val="00021D2C"/>
    <w:rsid w:val="00021F91"/>
    <w:rsid w:val="0002238C"/>
    <w:rsid w:val="0002322C"/>
    <w:rsid w:val="00023D6D"/>
    <w:rsid w:val="000245C8"/>
    <w:rsid w:val="00027641"/>
    <w:rsid w:val="00030F64"/>
    <w:rsid w:val="000320C5"/>
    <w:rsid w:val="00032CE7"/>
    <w:rsid w:val="00032D0E"/>
    <w:rsid w:val="00034C62"/>
    <w:rsid w:val="00050914"/>
    <w:rsid w:val="000510C7"/>
    <w:rsid w:val="000529B0"/>
    <w:rsid w:val="00052BA4"/>
    <w:rsid w:val="00052FE5"/>
    <w:rsid w:val="00054FB6"/>
    <w:rsid w:val="000554A4"/>
    <w:rsid w:val="000556E4"/>
    <w:rsid w:val="000614BA"/>
    <w:rsid w:val="00061B1B"/>
    <w:rsid w:val="00061EB1"/>
    <w:rsid w:val="000630EA"/>
    <w:rsid w:val="000642A6"/>
    <w:rsid w:val="0006532B"/>
    <w:rsid w:val="00070385"/>
    <w:rsid w:val="00070763"/>
    <w:rsid w:val="00073408"/>
    <w:rsid w:val="000737B2"/>
    <w:rsid w:val="00074008"/>
    <w:rsid w:val="000762B0"/>
    <w:rsid w:val="0007676A"/>
    <w:rsid w:val="00076D12"/>
    <w:rsid w:val="000776E9"/>
    <w:rsid w:val="00082CFD"/>
    <w:rsid w:val="00083288"/>
    <w:rsid w:val="000873E0"/>
    <w:rsid w:val="000903DB"/>
    <w:rsid w:val="0009275B"/>
    <w:rsid w:val="000A2798"/>
    <w:rsid w:val="000A379C"/>
    <w:rsid w:val="000A4873"/>
    <w:rsid w:val="000A4CA6"/>
    <w:rsid w:val="000A5528"/>
    <w:rsid w:val="000A59C6"/>
    <w:rsid w:val="000A7343"/>
    <w:rsid w:val="000A763B"/>
    <w:rsid w:val="000B12E5"/>
    <w:rsid w:val="000B1B90"/>
    <w:rsid w:val="000B4954"/>
    <w:rsid w:val="000B6733"/>
    <w:rsid w:val="000B6FDE"/>
    <w:rsid w:val="000C001E"/>
    <w:rsid w:val="000C012E"/>
    <w:rsid w:val="000C0668"/>
    <w:rsid w:val="000C1914"/>
    <w:rsid w:val="000C60AB"/>
    <w:rsid w:val="000C62EE"/>
    <w:rsid w:val="000C7906"/>
    <w:rsid w:val="000D1C5F"/>
    <w:rsid w:val="000D2AD5"/>
    <w:rsid w:val="000D3EF1"/>
    <w:rsid w:val="000D514C"/>
    <w:rsid w:val="000E08F7"/>
    <w:rsid w:val="000E0AB1"/>
    <w:rsid w:val="000E1755"/>
    <w:rsid w:val="000E1C11"/>
    <w:rsid w:val="000E22CD"/>
    <w:rsid w:val="000E2558"/>
    <w:rsid w:val="000E30C1"/>
    <w:rsid w:val="000E5726"/>
    <w:rsid w:val="000E6018"/>
    <w:rsid w:val="000E7CCF"/>
    <w:rsid w:val="000E7F57"/>
    <w:rsid w:val="000F0A76"/>
    <w:rsid w:val="000F3991"/>
    <w:rsid w:val="000F3A11"/>
    <w:rsid w:val="00101C87"/>
    <w:rsid w:val="00102411"/>
    <w:rsid w:val="00105445"/>
    <w:rsid w:val="00107BEE"/>
    <w:rsid w:val="00115FB3"/>
    <w:rsid w:val="00120070"/>
    <w:rsid w:val="001208DB"/>
    <w:rsid w:val="001233B3"/>
    <w:rsid w:val="001239DA"/>
    <w:rsid w:val="00124027"/>
    <w:rsid w:val="00124F69"/>
    <w:rsid w:val="0012524B"/>
    <w:rsid w:val="00125997"/>
    <w:rsid w:val="0013001E"/>
    <w:rsid w:val="001308C2"/>
    <w:rsid w:val="00132095"/>
    <w:rsid w:val="0013674B"/>
    <w:rsid w:val="001417A4"/>
    <w:rsid w:val="00142C5E"/>
    <w:rsid w:val="00143193"/>
    <w:rsid w:val="0014650A"/>
    <w:rsid w:val="00147621"/>
    <w:rsid w:val="00150261"/>
    <w:rsid w:val="001534D1"/>
    <w:rsid w:val="00153A4D"/>
    <w:rsid w:val="00153C4B"/>
    <w:rsid w:val="00155FC0"/>
    <w:rsid w:val="00161FE0"/>
    <w:rsid w:val="00164A08"/>
    <w:rsid w:val="00172990"/>
    <w:rsid w:val="001734E4"/>
    <w:rsid w:val="00174084"/>
    <w:rsid w:val="001768CA"/>
    <w:rsid w:val="0017760C"/>
    <w:rsid w:val="00177B3F"/>
    <w:rsid w:val="0018026E"/>
    <w:rsid w:val="0018060A"/>
    <w:rsid w:val="001832D0"/>
    <w:rsid w:val="00183E5B"/>
    <w:rsid w:val="0018442A"/>
    <w:rsid w:val="0018480D"/>
    <w:rsid w:val="00185595"/>
    <w:rsid w:val="00186448"/>
    <w:rsid w:val="00186527"/>
    <w:rsid w:val="00186FA7"/>
    <w:rsid w:val="001872AB"/>
    <w:rsid w:val="00187A82"/>
    <w:rsid w:val="00191CE3"/>
    <w:rsid w:val="00193C47"/>
    <w:rsid w:val="00194643"/>
    <w:rsid w:val="001961D1"/>
    <w:rsid w:val="00197702"/>
    <w:rsid w:val="001A0D0E"/>
    <w:rsid w:val="001A1152"/>
    <w:rsid w:val="001A1E41"/>
    <w:rsid w:val="001A2098"/>
    <w:rsid w:val="001A2B06"/>
    <w:rsid w:val="001A3D47"/>
    <w:rsid w:val="001A66C3"/>
    <w:rsid w:val="001A66CB"/>
    <w:rsid w:val="001B1033"/>
    <w:rsid w:val="001B1620"/>
    <w:rsid w:val="001B18AE"/>
    <w:rsid w:val="001B27B0"/>
    <w:rsid w:val="001B5643"/>
    <w:rsid w:val="001B5680"/>
    <w:rsid w:val="001C0183"/>
    <w:rsid w:val="001C07E3"/>
    <w:rsid w:val="001C1CF8"/>
    <w:rsid w:val="001C5528"/>
    <w:rsid w:val="001C6466"/>
    <w:rsid w:val="001C6689"/>
    <w:rsid w:val="001C76F1"/>
    <w:rsid w:val="001D0362"/>
    <w:rsid w:val="001D099A"/>
    <w:rsid w:val="001D0ADD"/>
    <w:rsid w:val="001D4122"/>
    <w:rsid w:val="001D4484"/>
    <w:rsid w:val="001D7C5C"/>
    <w:rsid w:val="001E2978"/>
    <w:rsid w:val="001E3096"/>
    <w:rsid w:val="001E3E33"/>
    <w:rsid w:val="001E3FC3"/>
    <w:rsid w:val="001E66E3"/>
    <w:rsid w:val="001E6E8D"/>
    <w:rsid w:val="001E7C90"/>
    <w:rsid w:val="001F0793"/>
    <w:rsid w:val="001F2221"/>
    <w:rsid w:val="001F34E0"/>
    <w:rsid w:val="001F3E46"/>
    <w:rsid w:val="001F45CB"/>
    <w:rsid w:val="001F465A"/>
    <w:rsid w:val="001F4C77"/>
    <w:rsid w:val="001F7EAA"/>
    <w:rsid w:val="00203A94"/>
    <w:rsid w:val="00203E1D"/>
    <w:rsid w:val="00204BB9"/>
    <w:rsid w:val="00205374"/>
    <w:rsid w:val="002075DB"/>
    <w:rsid w:val="00207752"/>
    <w:rsid w:val="00214BF4"/>
    <w:rsid w:val="00216376"/>
    <w:rsid w:val="0022474B"/>
    <w:rsid w:val="00226574"/>
    <w:rsid w:val="002309BF"/>
    <w:rsid w:val="00231E07"/>
    <w:rsid w:val="00231F8C"/>
    <w:rsid w:val="00232200"/>
    <w:rsid w:val="002342F4"/>
    <w:rsid w:val="00235966"/>
    <w:rsid w:val="00236F03"/>
    <w:rsid w:val="00242E25"/>
    <w:rsid w:val="002444A2"/>
    <w:rsid w:val="002506A1"/>
    <w:rsid w:val="00250723"/>
    <w:rsid w:val="00250F5C"/>
    <w:rsid w:val="00253C13"/>
    <w:rsid w:val="00255BA4"/>
    <w:rsid w:val="00260496"/>
    <w:rsid w:val="00262B83"/>
    <w:rsid w:val="00267160"/>
    <w:rsid w:val="00267E82"/>
    <w:rsid w:val="00270924"/>
    <w:rsid w:val="002728C4"/>
    <w:rsid w:val="002728C9"/>
    <w:rsid w:val="002735DF"/>
    <w:rsid w:val="00275E5C"/>
    <w:rsid w:val="002770C2"/>
    <w:rsid w:val="00281333"/>
    <w:rsid w:val="00281443"/>
    <w:rsid w:val="0028234D"/>
    <w:rsid w:val="002832E5"/>
    <w:rsid w:val="00284BB1"/>
    <w:rsid w:val="0028687A"/>
    <w:rsid w:val="00286FEC"/>
    <w:rsid w:val="002877D5"/>
    <w:rsid w:val="00292426"/>
    <w:rsid w:val="00292FBA"/>
    <w:rsid w:val="00293D8E"/>
    <w:rsid w:val="002954DB"/>
    <w:rsid w:val="002979A6"/>
    <w:rsid w:val="00297F89"/>
    <w:rsid w:val="002A0776"/>
    <w:rsid w:val="002A19B3"/>
    <w:rsid w:val="002A4093"/>
    <w:rsid w:val="002A45EE"/>
    <w:rsid w:val="002A721D"/>
    <w:rsid w:val="002B1E8F"/>
    <w:rsid w:val="002B1FF3"/>
    <w:rsid w:val="002B2AA7"/>
    <w:rsid w:val="002B37C8"/>
    <w:rsid w:val="002B38AE"/>
    <w:rsid w:val="002B4095"/>
    <w:rsid w:val="002B4AA5"/>
    <w:rsid w:val="002B5531"/>
    <w:rsid w:val="002C2109"/>
    <w:rsid w:val="002C241A"/>
    <w:rsid w:val="002C4465"/>
    <w:rsid w:val="002C4B34"/>
    <w:rsid w:val="002C52B7"/>
    <w:rsid w:val="002C7D92"/>
    <w:rsid w:val="002D29B5"/>
    <w:rsid w:val="002D2B43"/>
    <w:rsid w:val="002D3CE1"/>
    <w:rsid w:val="002D3E7D"/>
    <w:rsid w:val="002D4035"/>
    <w:rsid w:val="002D4DC8"/>
    <w:rsid w:val="002D6D52"/>
    <w:rsid w:val="002D6DD7"/>
    <w:rsid w:val="002E1696"/>
    <w:rsid w:val="002E2F02"/>
    <w:rsid w:val="002E570F"/>
    <w:rsid w:val="002E67FF"/>
    <w:rsid w:val="002E7031"/>
    <w:rsid w:val="002E717A"/>
    <w:rsid w:val="002F26D0"/>
    <w:rsid w:val="002F2892"/>
    <w:rsid w:val="002F3982"/>
    <w:rsid w:val="002F3CFB"/>
    <w:rsid w:val="002F4506"/>
    <w:rsid w:val="002F4768"/>
    <w:rsid w:val="00301C10"/>
    <w:rsid w:val="00302629"/>
    <w:rsid w:val="00306EB5"/>
    <w:rsid w:val="00307D45"/>
    <w:rsid w:val="00310DB3"/>
    <w:rsid w:val="00311545"/>
    <w:rsid w:val="003115B5"/>
    <w:rsid w:val="00314EF5"/>
    <w:rsid w:val="003164F7"/>
    <w:rsid w:val="00317862"/>
    <w:rsid w:val="00317FEC"/>
    <w:rsid w:val="0032079C"/>
    <w:rsid w:val="00325670"/>
    <w:rsid w:val="0032574D"/>
    <w:rsid w:val="00326223"/>
    <w:rsid w:val="0032637D"/>
    <w:rsid w:val="00326989"/>
    <w:rsid w:val="0033146A"/>
    <w:rsid w:val="00333640"/>
    <w:rsid w:val="00334B13"/>
    <w:rsid w:val="00334F73"/>
    <w:rsid w:val="00335DFE"/>
    <w:rsid w:val="00340449"/>
    <w:rsid w:val="00340CE9"/>
    <w:rsid w:val="00340EE5"/>
    <w:rsid w:val="00343388"/>
    <w:rsid w:val="0034351A"/>
    <w:rsid w:val="00343D8D"/>
    <w:rsid w:val="003441A1"/>
    <w:rsid w:val="003446C3"/>
    <w:rsid w:val="003447BA"/>
    <w:rsid w:val="0035206E"/>
    <w:rsid w:val="00355DCE"/>
    <w:rsid w:val="0035638C"/>
    <w:rsid w:val="0035792E"/>
    <w:rsid w:val="00360597"/>
    <w:rsid w:val="00363CE4"/>
    <w:rsid w:val="00364A21"/>
    <w:rsid w:val="00364D71"/>
    <w:rsid w:val="0036781E"/>
    <w:rsid w:val="00367F43"/>
    <w:rsid w:val="003714F7"/>
    <w:rsid w:val="00371E75"/>
    <w:rsid w:val="003728F0"/>
    <w:rsid w:val="00375D93"/>
    <w:rsid w:val="00376176"/>
    <w:rsid w:val="00376B87"/>
    <w:rsid w:val="003806B1"/>
    <w:rsid w:val="00380F88"/>
    <w:rsid w:val="003834F3"/>
    <w:rsid w:val="003869A7"/>
    <w:rsid w:val="00390190"/>
    <w:rsid w:val="00390496"/>
    <w:rsid w:val="00390667"/>
    <w:rsid w:val="00390B22"/>
    <w:rsid w:val="00390E93"/>
    <w:rsid w:val="00391C41"/>
    <w:rsid w:val="00391D07"/>
    <w:rsid w:val="00392946"/>
    <w:rsid w:val="00397C0A"/>
    <w:rsid w:val="003A01A9"/>
    <w:rsid w:val="003A0C75"/>
    <w:rsid w:val="003A1006"/>
    <w:rsid w:val="003A2C2A"/>
    <w:rsid w:val="003A2CC7"/>
    <w:rsid w:val="003A585B"/>
    <w:rsid w:val="003A75E9"/>
    <w:rsid w:val="003B045F"/>
    <w:rsid w:val="003B0FF3"/>
    <w:rsid w:val="003B6127"/>
    <w:rsid w:val="003B77C7"/>
    <w:rsid w:val="003C68EF"/>
    <w:rsid w:val="003C705A"/>
    <w:rsid w:val="003D192C"/>
    <w:rsid w:val="003D33C9"/>
    <w:rsid w:val="003D378F"/>
    <w:rsid w:val="003D4EC9"/>
    <w:rsid w:val="003E1340"/>
    <w:rsid w:val="003E311C"/>
    <w:rsid w:val="003E3C02"/>
    <w:rsid w:val="003E5294"/>
    <w:rsid w:val="003E6589"/>
    <w:rsid w:val="003E6C68"/>
    <w:rsid w:val="003F053A"/>
    <w:rsid w:val="003F055B"/>
    <w:rsid w:val="003F094B"/>
    <w:rsid w:val="003F258C"/>
    <w:rsid w:val="003F2924"/>
    <w:rsid w:val="003F4776"/>
    <w:rsid w:val="004000DB"/>
    <w:rsid w:val="004015FC"/>
    <w:rsid w:val="0040351F"/>
    <w:rsid w:val="0040557B"/>
    <w:rsid w:val="00405B63"/>
    <w:rsid w:val="004079CF"/>
    <w:rsid w:val="00407DCE"/>
    <w:rsid w:val="004108E0"/>
    <w:rsid w:val="00411AF3"/>
    <w:rsid w:val="004139C5"/>
    <w:rsid w:val="00413D03"/>
    <w:rsid w:val="00415B45"/>
    <w:rsid w:val="00422746"/>
    <w:rsid w:val="00426383"/>
    <w:rsid w:val="00426DA0"/>
    <w:rsid w:val="0043071B"/>
    <w:rsid w:val="00431669"/>
    <w:rsid w:val="00431D20"/>
    <w:rsid w:val="00432381"/>
    <w:rsid w:val="00432858"/>
    <w:rsid w:val="00432EE6"/>
    <w:rsid w:val="00434DAF"/>
    <w:rsid w:val="00435A3E"/>
    <w:rsid w:val="00436D79"/>
    <w:rsid w:val="00437339"/>
    <w:rsid w:val="0043783F"/>
    <w:rsid w:val="00440D67"/>
    <w:rsid w:val="00441DD2"/>
    <w:rsid w:val="0044393A"/>
    <w:rsid w:val="00450260"/>
    <w:rsid w:val="00450C43"/>
    <w:rsid w:val="00450DDA"/>
    <w:rsid w:val="00451DBF"/>
    <w:rsid w:val="004538FC"/>
    <w:rsid w:val="00453CEA"/>
    <w:rsid w:val="0045423C"/>
    <w:rsid w:val="0045546B"/>
    <w:rsid w:val="00456C5B"/>
    <w:rsid w:val="004575F0"/>
    <w:rsid w:val="00460632"/>
    <w:rsid w:val="00461BEE"/>
    <w:rsid w:val="0046225B"/>
    <w:rsid w:val="004647E3"/>
    <w:rsid w:val="00465AFD"/>
    <w:rsid w:val="00467339"/>
    <w:rsid w:val="004701B9"/>
    <w:rsid w:val="0047079C"/>
    <w:rsid w:val="004720F5"/>
    <w:rsid w:val="00472888"/>
    <w:rsid w:val="0047318B"/>
    <w:rsid w:val="004748FE"/>
    <w:rsid w:val="00475D63"/>
    <w:rsid w:val="00477D03"/>
    <w:rsid w:val="00481509"/>
    <w:rsid w:val="00482669"/>
    <w:rsid w:val="0048360F"/>
    <w:rsid w:val="00484361"/>
    <w:rsid w:val="0048517E"/>
    <w:rsid w:val="00491537"/>
    <w:rsid w:val="004929B5"/>
    <w:rsid w:val="004946E7"/>
    <w:rsid w:val="00497F35"/>
    <w:rsid w:val="004A32C3"/>
    <w:rsid w:val="004A47A3"/>
    <w:rsid w:val="004A4B8C"/>
    <w:rsid w:val="004A6C63"/>
    <w:rsid w:val="004B369D"/>
    <w:rsid w:val="004B5221"/>
    <w:rsid w:val="004B728D"/>
    <w:rsid w:val="004B78D9"/>
    <w:rsid w:val="004B7DB6"/>
    <w:rsid w:val="004C0B16"/>
    <w:rsid w:val="004C183A"/>
    <w:rsid w:val="004C228D"/>
    <w:rsid w:val="004C3D2E"/>
    <w:rsid w:val="004C4B4D"/>
    <w:rsid w:val="004C567E"/>
    <w:rsid w:val="004C5790"/>
    <w:rsid w:val="004C5832"/>
    <w:rsid w:val="004C7051"/>
    <w:rsid w:val="004C7418"/>
    <w:rsid w:val="004D0FA2"/>
    <w:rsid w:val="004D2BBE"/>
    <w:rsid w:val="004D2FFC"/>
    <w:rsid w:val="004D4458"/>
    <w:rsid w:val="004D6B5E"/>
    <w:rsid w:val="004E0FD5"/>
    <w:rsid w:val="004E169F"/>
    <w:rsid w:val="004E2864"/>
    <w:rsid w:val="004E3701"/>
    <w:rsid w:val="004E65BB"/>
    <w:rsid w:val="004E6E07"/>
    <w:rsid w:val="004E791E"/>
    <w:rsid w:val="004F2F7A"/>
    <w:rsid w:val="004F5A3F"/>
    <w:rsid w:val="004F5A5E"/>
    <w:rsid w:val="004F6A0C"/>
    <w:rsid w:val="00501913"/>
    <w:rsid w:val="00501CE9"/>
    <w:rsid w:val="005032F9"/>
    <w:rsid w:val="005038F7"/>
    <w:rsid w:val="005070D9"/>
    <w:rsid w:val="005103FB"/>
    <w:rsid w:val="005149F7"/>
    <w:rsid w:val="00517E68"/>
    <w:rsid w:val="005201E4"/>
    <w:rsid w:val="005212A7"/>
    <w:rsid w:val="00521F87"/>
    <w:rsid w:val="00523232"/>
    <w:rsid w:val="005239CC"/>
    <w:rsid w:val="00524CEA"/>
    <w:rsid w:val="00524FE6"/>
    <w:rsid w:val="00525715"/>
    <w:rsid w:val="00526C27"/>
    <w:rsid w:val="005306BB"/>
    <w:rsid w:val="00531799"/>
    <w:rsid w:val="00533AB9"/>
    <w:rsid w:val="005351B5"/>
    <w:rsid w:val="0053551A"/>
    <w:rsid w:val="00536F70"/>
    <w:rsid w:val="00537796"/>
    <w:rsid w:val="005401E1"/>
    <w:rsid w:val="00542588"/>
    <w:rsid w:val="005425DD"/>
    <w:rsid w:val="00543A34"/>
    <w:rsid w:val="005467E4"/>
    <w:rsid w:val="00547065"/>
    <w:rsid w:val="00553C2F"/>
    <w:rsid w:val="005553A2"/>
    <w:rsid w:val="00555705"/>
    <w:rsid w:val="00555B68"/>
    <w:rsid w:val="00563B7D"/>
    <w:rsid w:val="00564B9F"/>
    <w:rsid w:val="00567EF9"/>
    <w:rsid w:val="00571F5D"/>
    <w:rsid w:val="00572D75"/>
    <w:rsid w:val="005732C4"/>
    <w:rsid w:val="0057453E"/>
    <w:rsid w:val="0057693C"/>
    <w:rsid w:val="00576C45"/>
    <w:rsid w:val="005771AB"/>
    <w:rsid w:val="00581068"/>
    <w:rsid w:val="00581872"/>
    <w:rsid w:val="00584306"/>
    <w:rsid w:val="00585064"/>
    <w:rsid w:val="00587BA3"/>
    <w:rsid w:val="005901F8"/>
    <w:rsid w:val="00592639"/>
    <w:rsid w:val="00592682"/>
    <w:rsid w:val="00592A1D"/>
    <w:rsid w:val="005965D7"/>
    <w:rsid w:val="00597390"/>
    <w:rsid w:val="00597513"/>
    <w:rsid w:val="005A16D6"/>
    <w:rsid w:val="005A1AAB"/>
    <w:rsid w:val="005A29AF"/>
    <w:rsid w:val="005A4200"/>
    <w:rsid w:val="005A4D67"/>
    <w:rsid w:val="005A5081"/>
    <w:rsid w:val="005A62F4"/>
    <w:rsid w:val="005A6A31"/>
    <w:rsid w:val="005B3585"/>
    <w:rsid w:val="005B35B2"/>
    <w:rsid w:val="005B50A7"/>
    <w:rsid w:val="005B5DDD"/>
    <w:rsid w:val="005B6CBE"/>
    <w:rsid w:val="005B7011"/>
    <w:rsid w:val="005C7317"/>
    <w:rsid w:val="005D01A7"/>
    <w:rsid w:val="005D13A0"/>
    <w:rsid w:val="005D340B"/>
    <w:rsid w:val="005D343F"/>
    <w:rsid w:val="005D4BA7"/>
    <w:rsid w:val="005D4C28"/>
    <w:rsid w:val="005D4DC4"/>
    <w:rsid w:val="005D5CEF"/>
    <w:rsid w:val="005D69A8"/>
    <w:rsid w:val="005E2316"/>
    <w:rsid w:val="005E2BF2"/>
    <w:rsid w:val="005E332F"/>
    <w:rsid w:val="005E3FC4"/>
    <w:rsid w:val="005E4196"/>
    <w:rsid w:val="005F2CD7"/>
    <w:rsid w:val="005F33B9"/>
    <w:rsid w:val="005F4A35"/>
    <w:rsid w:val="005F5B97"/>
    <w:rsid w:val="005F62C0"/>
    <w:rsid w:val="005F7393"/>
    <w:rsid w:val="00603354"/>
    <w:rsid w:val="006033C8"/>
    <w:rsid w:val="00605920"/>
    <w:rsid w:val="0060593A"/>
    <w:rsid w:val="00605C94"/>
    <w:rsid w:val="006069EB"/>
    <w:rsid w:val="0060761A"/>
    <w:rsid w:val="0060780B"/>
    <w:rsid w:val="006104A2"/>
    <w:rsid w:val="006104D5"/>
    <w:rsid w:val="006105DB"/>
    <w:rsid w:val="006109EE"/>
    <w:rsid w:val="00612EEB"/>
    <w:rsid w:val="00613F85"/>
    <w:rsid w:val="006147A0"/>
    <w:rsid w:val="00616531"/>
    <w:rsid w:val="00616FAA"/>
    <w:rsid w:val="00620F33"/>
    <w:rsid w:val="006212D3"/>
    <w:rsid w:val="006214F8"/>
    <w:rsid w:val="006222DB"/>
    <w:rsid w:val="00622634"/>
    <w:rsid w:val="0062297B"/>
    <w:rsid w:val="006237E6"/>
    <w:rsid w:val="006244B6"/>
    <w:rsid w:val="00625D01"/>
    <w:rsid w:val="00627A4C"/>
    <w:rsid w:val="00627AE2"/>
    <w:rsid w:val="00627B86"/>
    <w:rsid w:val="00630833"/>
    <w:rsid w:val="00633872"/>
    <w:rsid w:val="006345E1"/>
    <w:rsid w:val="00636066"/>
    <w:rsid w:val="006373DD"/>
    <w:rsid w:val="006374FC"/>
    <w:rsid w:val="0064082D"/>
    <w:rsid w:val="006430BB"/>
    <w:rsid w:val="00644C6F"/>
    <w:rsid w:val="00647C80"/>
    <w:rsid w:val="00651CE9"/>
    <w:rsid w:val="00652A71"/>
    <w:rsid w:val="0065361C"/>
    <w:rsid w:val="00654C8D"/>
    <w:rsid w:val="00655CA5"/>
    <w:rsid w:val="006579BB"/>
    <w:rsid w:val="00661711"/>
    <w:rsid w:val="006617A7"/>
    <w:rsid w:val="006617C6"/>
    <w:rsid w:val="00661E3B"/>
    <w:rsid w:val="006637BA"/>
    <w:rsid w:val="006641E4"/>
    <w:rsid w:val="006650AC"/>
    <w:rsid w:val="00667607"/>
    <w:rsid w:val="00667E65"/>
    <w:rsid w:val="00670FA0"/>
    <w:rsid w:val="00670FF9"/>
    <w:rsid w:val="00672A2A"/>
    <w:rsid w:val="00675578"/>
    <w:rsid w:val="00675DD2"/>
    <w:rsid w:val="00676271"/>
    <w:rsid w:val="00676FB7"/>
    <w:rsid w:val="00680BB7"/>
    <w:rsid w:val="00682B8D"/>
    <w:rsid w:val="00682BF5"/>
    <w:rsid w:val="00683690"/>
    <w:rsid w:val="00683753"/>
    <w:rsid w:val="00684848"/>
    <w:rsid w:val="00685B52"/>
    <w:rsid w:val="00685E87"/>
    <w:rsid w:val="00686CA6"/>
    <w:rsid w:val="006901E2"/>
    <w:rsid w:val="006908C7"/>
    <w:rsid w:val="006909B6"/>
    <w:rsid w:val="00690A28"/>
    <w:rsid w:val="00695D8A"/>
    <w:rsid w:val="00696DD0"/>
    <w:rsid w:val="006A06A3"/>
    <w:rsid w:val="006A211C"/>
    <w:rsid w:val="006A2F7A"/>
    <w:rsid w:val="006A5F42"/>
    <w:rsid w:val="006A743A"/>
    <w:rsid w:val="006B1971"/>
    <w:rsid w:val="006B2C48"/>
    <w:rsid w:val="006B35CA"/>
    <w:rsid w:val="006B3643"/>
    <w:rsid w:val="006B5B7E"/>
    <w:rsid w:val="006C0A34"/>
    <w:rsid w:val="006C1C26"/>
    <w:rsid w:val="006C1D3E"/>
    <w:rsid w:val="006C221C"/>
    <w:rsid w:val="006C557A"/>
    <w:rsid w:val="006C5C1A"/>
    <w:rsid w:val="006D0B0F"/>
    <w:rsid w:val="006D114D"/>
    <w:rsid w:val="006D287D"/>
    <w:rsid w:val="006D2DA1"/>
    <w:rsid w:val="006D3DEB"/>
    <w:rsid w:val="006D4A73"/>
    <w:rsid w:val="006D6173"/>
    <w:rsid w:val="006D666F"/>
    <w:rsid w:val="006D6B31"/>
    <w:rsid w:val="006D7BC2"/>
    <w:rsid w:val="006E0E0B"/>
    <w:rsid w:val="006E1A4A"/>
    <w:rsid w:val="006E3876"/>
    <w:rsid w:val="006E3BA4"/>
    <w:rsid w:val="006E459B"/>
    <w:rsid w:val="006E4E43"/>
    <w:rsid w:val="006E5C26"/>
    <w:rsid w:val="006E69EF"/>
    <w:rsid w:val="006E6A30"/>
    <w:rsid w:val="006F023D"/>
    <w:rsid w:val="006F1361"/>
    <w:rsid w:val="006F1F12"/>
    <w:rsid w:val="006F2153"/>
    <w:rsid w:val="006F27FC"/>
    <w:rsid w:val="006F42C1"/>
    <w:rsid w:val="006F56BE"/>
    <w:rsid w:val="006F6C39"/>
    <w:rsid w:val="006F6CA6"/>
    <w:rsid w:val="006F740C"/>
    <w:rsid w:val="006F7DA6"/>
    <w:rsid w:val="006F7E1D"/>
    <w:rsid w:val="007024F8"/>
    <w:rsid w:val="00704F3E"/>
    <w:rsid w:val="00706D34"/>
    <w:rsid w:val="00707851"/>
    <w:rsid w:val="00710945"/>
    <w:rsid w:val="00711EC5"/>
    <w:rsid w:val="00715711"/>
    <w:rsid w:val="00716E66"/>
    <w:rsid w:val="0071794A"/>
    <w:rsid w:val="00717E65"/>
    <w:rsid w:val="00717ED6"/>
    <w:rsid w:val="007201BE"/>
    <w:rsid w:val="00722BE4"/>
    <w:rsid w:val="007232DA"/>
    <w:rsid w:val="00723E34"/>
    <w:rsid w:val="007240D8"/>
    <w:rsid w:val="0072473F"/>
    <w:rsid w:val="007254F1"/>
    <w:rsid w:val="00730BC7"/>
    <w:rsid w:val="0073142E"/>
    <w:rsid w:val="00731A28"/>
    <w:rsid w:val="00731AB5"/>
    <w:rsid w:val="007331A8"/>
    <w:rsid w:val="0073538B"/>
    <w:rsid w:val="00735ACA"/>
    <w:rsid w:val="00735B98"/>
    <w:rsid w:val="00735EA7"/>
    <w:rsid w:val="00736318"/>
    <w:rsid w:val="00737829"/>
    <w:rsid w:val="0074189E"/>
    <w:rsid w:val="00743295"/>
    <w:rsid w:val="00744241"/>
    <w:rsid w:val="00744D63"/>
    <w:rsid w:val="00745DD9"/>
    <w:rsid w:val="00746E43"/>
    <w:rsid w:val="00746EDE"/>
    <w:rsid w:val="007513EE"/>
    <w:rsid w:val="00751738"/>
    <w:rsid w:val="007521A1"/>
    <w:rsid w:val="007528C2"/>
    <w:rsid w:val="00752D2F"/>
    <w:rsid w:val="007566F1"/>
    <w:rsid w:val="00757561"/>
    <w:rsid w:val="00760167"/>
    <w:rsid w:val="00764B9B"/>
    <w:rsid w:val="00764ED1"/>
    <w:rsid w:val="00766A6D"/>
    <w:rsid w:val="0076730A"/>
    <w:rsid w:val="007675D0"/>
    <w:rsid w:val="00770A75"/>
    <w:rsid w:val="00770AF1"/>
    <w:rsid w:val="007731F0"/>
    <w:rsid w:val="00773BF7"/>
    <w:rsid w:val="00774995"/>
    <w:rsid w:val="00780094"/>
    <w:rsid w:val="00780A4B"/>
    <w:rsid w:val="00781625"/>
    <w:rsid w:val="00782574"/>
    <w:rsid w:val="00782837"/>
    <w:rsid w:val="00783533"/>
    <w:rsid w:val="00786026"/>
    <w:rsid w:val="007862FE"/>
    <w:rsid w:val="00786E34"/>
    <w:rsid w:val="00790867"/>
    <w:rsid w:val="00790C29"/>
    <w:rsid w:val="00790E1B"/>
    <w:rsid w:val="007919EC"/>
    <w:rsid w:val="0079226B"/>
    <w:rsid w:val="007922EB"/>
    <w:rsid w:val="0079316D"/>
    <w:rsid w:val="0079503F"/>
    <w:rsid w:val="007959F4"/>
    <w:rsid w:val="007960B6"/>
    <w:rsid w:val="00797159"/>
    <w:rsid w:val="007A1E4E"/>
    <w:rsid w:val="007A2D9F"/>
    <w:rsid w:val="007A4CE3"/>
    <w:rsid w:val="007A4E72"/>
    <w:rsid w:val="007B1E32"/>
    <w:rsid w:val="007B6359"/>
    <w:rsid w:val="007C2935"/>
    <w:rsid w:val="007C2DCD"/>
    <w:rsid w:val="007C3244"/>
    <w:rsid w:val="007C47CE"/>
    <w:rsid w:val="007C583C"/>
    <w:rsid w:val="007C6618"/>
    <w:rsid w:val="007C7311"/>
    <w:rsid w:val="007D0E4E"/>
    <w:rsid w:val="007D2C41"/>
    <w:rsid w:val="007D3119"/>
    <w:rsid w:val="007D345D"/>
    <w:rsid w:val="007D3F9A"/>
    <w:rsid w:val="007D51FB"/>
    <w:rsid w:val="007D652A"/>
    <w:rsid w:val="007D6C27"/>
    <w:rsid w:val="007E00AC"/>
    <w:rsid w:val="007E2469"/>
    <w:rsid w:val="007E29C8"/>
    <w:rsid w:val="007E2F48"/>
    <w:rsid w:val="007E3326"/>
    <w:rsid w:val="007E3569"/>
    <w:rsid w:val="007E3C03"/>
    <w:rsid w:val="007E4045"/>
    <w:rsid w:val="007E51E6"/>
    <w:rsid w:val="007E7785"/>
    <w:rsid w:val="007F179D"/>
    <w:rsid w:val="007F3646"/>
    <w:rsid w:val="007F4488"/>
    <w:rsid w:val="007F5B47"/>
    <w:rsid w:val="007F6090"/>
    <w:rsid w:val="007F72BA"/>
    <w:rsid w:val="00800AB7"/>
    <w:rsid w:val="00800E25"/>
    <w:rsid w:val="00803B34"/>
    <w:rsid w:val="0080457D"/>
    <w:rsid w:val="0080481E"/>
    <w:rsid w:val="00805931"/>
    <w:rsid w:val="008075A5"/>
    <w:rsid w:val="00807628"/>
    <w:rsid w:val="00807718"/>
    <w:rsid w:val="008102F7"/>
    <w:rsid w:val="00811B3B"/>
    <w:rsid w:val="00812634"/>
    <w:rsid w:val="0081400B"/>
    <w:rsid w:val="00814F8D"/>
    <w:rsid w:val="00815B24"/>
    <w:rsid w:val="00817C33"/>
    <w:rsid w:val="00817EFA"/>
    <w:rsid w:val="00822495"/>
    <w:rsid w:val="00822FC3"/>
    <w:rsid w:val="008241B5"/>
    <w:rsid w:val="00824748"/>
    <w:rsid w:val="008332DA"/>
    <w:rsid w:val="00834515"/>
    <w:rsid w:val="00835A9F"/>
    <w:rsid w:val="0083603E"/>
    <w:rsid w:val="00842BD9"/>
    <w:rsid w:val="00843E67"/>
    <w:rsid w:val="00844C15"/>
    <w:rsid w:val="0084578F"/>
    <w:rsid w:val="00850577"/>
    <w:rsid w:val="00850C28"/>
    <w:rsid w:val="00853248"/>
    <w:rsid w:val="0085498A"/>
    <w:rsid w:val="0085683F"/>
    <w:rsid w:val="00856F08"/>
    <w:rsid w:val="00857082"/>
    <w:rsid w:val="00857A73"/>
    <w:rsid w:val="00864611"/>
    <w:rsid w:val="008659C7"/>
    <w:rsid w:val="00866DE6"/>
    <w:rsid w:val="00867104"/>
    <w:rsid w:val="00870483"/>
    <w:rsid w:val="00873AD9"/>
    <w:rsid w:val="008753C3"/>
    <w:rsid w:val="008759E3"/>
    <w:rsid w:val="008763F5"/>
    <w:rsid w:val="00877A43"/>
    <w:rsid w:val="00880924"/>
    <w:rsid w:val="00881358"/>
    <w:rsid w:val="008827B5"/>
    <w:rsid w:val="00883D0B"/>
    <w:rsid w:val="008866B3"/>
    <w:rsid w:val="0088734D"/>
    <w:rsid w:val="00891DE1"/>
    <w:rsid w:val="00893542"/>
    <w:rsid w:val="008938C2"/>
    <w:rsid w:val="008950C1"/>
    <w:rsid w:val="00896A27"/>
    <w:rsid w:val="008A0A46"/>
    <w:rsid w:val="008A106D"/>
    <w:rsid w:val="008A3F92"/>
    <w:rsid w:val="008B091E"/>
    <w:rsid w:val="008B21A2"/>
    <w:rsid w:val="008B36AC"/>
    <w:rsid w:val="008B3E6A"/>
    <w:rsid w:val="008B4002"/>
    <w:rsid w:val="008B4275"/>
    <w:rsid w:val="008B4AF7"/>
    <w:rsid w:val="008B5836"/>
    <w:rsid w:val="008C0425"/>
    <w:rsid w:val="008C0EF2"/>
    <w:rsid w:val="008C15DF"/>
    <w:rsid w:val="008C1B0A"/>
    <w:rsid w:val="008C1FC2"/>
    <w:rsid w:val="008C4420"/>
    <w:rsid w:val="008C5EFA"/>
    <w:rsid w:val="008D047F"/>
    <w:rsid w:val="008D08DB"/>
    <w:rsid w:val="008D20B1"/>
    <w:rsid w:val="008D2213"/>
    <w:rsid w:val="008D3474"/>
    <w:rsid w:val="008D599C"/>
    <w:rsid w:val="008D67A7"/>
    <w:rsid w:val="008D7A99"/>
    <w:rsid w:val="008E1E94"/>
    <w:rsid w:val="008E2B81"/>
    <w:rsid w:val="008E36DE"/>
    <w:rsid w:val="008E3C3C"/>
    <w:rsid w:val="008E418A"/>
    <w:rsid w:val="008E4C69"/>
    <w:rsid w:val="008E755B"/>
    <w:rsid w:val="008E7974"/>
    <w:rsid w:val="008F04F4"/>
    <w:rsid w:val="008F101A"/>
    <w:rsid w:val="008F10BC"/>
    <w:rsid w:val="008F191F"/>
    <w:rsid w:val="008F2295"/>
    <w:rsid w:val="008F2D50"/>
    <w:rsid w:val="008F3350"/>
    <w:rsid w:val="008F3681"/>
    <w:rsid w:val="008F3D79"/>
    <w:rsid w:val="008F51CA"/>
    <w:rsid w:val="008F5418"/>
    <w:rsid w:val="008F6721"/>
    <w:rsid w:val="00900DFE"/>
    <w:rsid w:val="00903757"/>
    <w:rsid w:val="00903E5F"/>
    <w:rsid w:val="00907C00"/>
    <w:rsid w:val="00911CEF"/>
    <w:rsid w:val="00912369"/>
    <w:rsid w:val="009143EA"/>
    <w:rsid w:val="00914EB1"/>
    <w:rsid w:val="00916351"/>
    <w:rsid w:val="009171BC"/>
    <w:rsid w:val="00917713"/>
    <w:rsid w:val="00924045"/>
    <w:rsid w:val="0093117B"/>
    <w:rsid w:val="00931462"/>
    <w:rsid w:val="00931C5B"/>
    <w:rsid w:val="00933659"/>
    <w:rsid w:val="00935387"/>
    <w:rsid w:val="009353C9"/>
    <w:rsid w:val="00936D46"/>
    <w:rsid w:val="00940EF9"/>
    <w:rsid w:val="00941ACA"/>
    <w:rsid w:val="00941FC3"/>
    <w:rsid w:val="00942870"/>
    <w:rsid w:val="00942E15"/>
    <w:rsid w:val="00944B24"/>
    <w:rsid w:val="00953180"/>
    <w:rsid w:val="009549DF"/>
    <w:rsid w:val="00955985"/>
    <w:rsid w:val="00957ACD"/>
    <w:rsid w:val="00960114"/>
    <w:rsid w:val="0096037F"/>
    <w:rsid w:val="0096108C"/>
    <w:rsid w:val="009619E7"/>
    <w:rsid w:val="00961D2F"/>
    <w:rsid w:val="009649AB"/>
    <w:rsid w:val="00964CD2"/>
    <w:rsid w:val="0096549E"/>
    <w:rsid w:val="009660A3"/>
    <w:rsid w:val="00970C01"/>
    <w:rsid w:val="009716A7"/>
    <w:rsid w:val="0097213E"/>
    <w:rsid w:val="00973D56"/>
    <w:rsid w:val="00974EB1"/>
    <w:rsid w:val="009759D9"/>
    <w:rsid w:val="00976092"/>
    <w:rsid w:val="0097621A"/>
    <w:rsid w:val="0097721D"/>
    <w:rsid w:val="0097767D"/>
    <w:rsid w:val="00980174"/>
    <w:rsid w:val="009801A9"/>
    <w:rsid w:val="009854F9"/>
    <w:rsid w:val="00986069"/>
    <w:rsid w:val="00986AF5"/>
    <w:rsid w:val="00986DB8"/>
    <w:rsid w:val="009875B5"/>
    <w:rsid w:val="00987B9F"/>
    <w:rsid w:val="00990A63"/>
    <w:rsid w:val="0099128C"/>
    <w:rsid w:val="009914AF"/>
    <w:rsid w:val="0099206F"/>
    <w:rsid w:val="0099422A"/>
    <w:rsid w:val="009962AD"/>
    <w:rsid w:val="00997C39"/>
    <w:rsid w:val="00997DF9"/>
    <w:rsid w:val="009A1A7E"/>
    <w:rsid w:val="009A4C2C"/>
    <w:rsid w:val="009A5D1C"/>
    <w:rsid w:val="009B19E3"/>
    <w:rsid w:val="009B38B1"/>
    <w:rsid w:val="009B47CA"/>
    <w:rsid w:val="009B4C51"/>
    <w:rsid w:val="009B53FF"/>
    <w:rsid w:val="009B5874"/>
    <w:rsid w:val="009B623A"/>
    <w:rsid w:val="009B7DBA"/>
    <w:rsid w:val="009C12A4"/>
    <w:rsid w:val="009C12CE"/>
    <w:rsid w:val="009C58EC"/>
    <w:rsid w:val="009C674D"/>
    <w:rsid w:val="009C6AED"/>
    <w:rsid w:val="009D0596"/>
    <w:rsid w:val="009D327D"/>
    <w:rsid w:val="009D4F27"/>
    <w:rsid w:val="009D4FC9"/>
    <w:rsid w:val="009D4FF5"/>
    <w:rsid w:val="009D5EE0"/>
    <w:rsid w:val="009D5FE2"/>
    <w:rsid w:val="009D6D5E"/>
    <w:rsid w:val="009D7F4C"/>
    <w:rsid w:val="009E07FB"/>
    <w:rsid w:val="009E1B87"/>
    <w:rsid w:val="009E1C08"/>
    <w:rsid w:val="009E2C38"/>
    <w:rsid w:val="009E4481"/>
    <w:rsid w:val="009E458D"/>
    <w:rsid w:val="009E4B01"/>
    <w:rsid w:val="009E7D87"/>
    <w:rsid w:val="009F0067"/>
    <w:rsid w:val="009F169E"/>
    <w:rsid w:val="009F20A8"/>
    <w:rsid w:val="009F2E47"/>
    <w:rsid w:val="009F3B8C"/>
    <w:rsid w:val="009F4666"/>
    <w:rsid w:val="009F5795"/>
    <w:rsid w:val="009F656A"/>
    <w:rsid w:val="009F715E"/>
    <w:rsid w:val="00A01A07"/>
    <w:rsid w:val="00A04112"/>
    <w:rsid w:val="00A050E1"/>
    <w:rsid w:val="00A06A5A"/>
    <w:rsid w:val="00A074C4"/>
    <w:rsid w:val="00A0781D"/>
    <w:rsid w:val="00A07D40"/>
    <w:rsid w:val="00A1276B"/>
    <w:rsid w:val="00A1406C"/>
    <w:rsid w:val="00A160B5"/>
    <w:rsid w:val="00A20570"/>
    <w:rsid w:val="00A226B3"/>
    <w:rsid w:val="00A22989"/>
    <w:rsid w:val="00A25364"/>
    <w:rsid w:val="00A25610"/>
    <w:rsid w:val="00A26170"/>
    <w:rsid w:val="00A263A7"/>
    <w:rsid w:val="00A266DA"/>
    <w:rsid w:val="00A267C4"/>
    <w:rsid w:val="00A301C8"/>
    <w:rsid w:val="00A30F46"/>
    <w:rsid w:val="00A310AB"/>
    <w:rsid w:val="00A3116F"/>
    <w:rsid w:val="00A31935"/>
    <w:rsid w:val="00A33A76"/>
    <w:rsid w:val="00A33CDA"/>
    <w:rsid w:val="00A35128"/>
    <w:rsid w:val="00A375FE"/>
    <w:rsid w:val="00A37A30"/>
    <w:rsid w:val="00A40AC4"/>
    <w:rsid w:val="00A41646"/>
    <w:rsid w:val="00A425A7"/>
    <w:rsid w:val="00A4337F"/>
    <w:rsid w:val="00A43558"/>
    <w:rsid w:val="00A44DBC"/>
    <w:rsid w:val="00A4659A"/>
    <w:rsid w:val="00A509C5"/>
    <w:rsid w:val="00A5113E"/>
    <w:rsid w:val="00A5460B"/>
    <w:rsid w:val="00A54E0E"/>
    <w:rsid w:val="00A55409"/>
    <w:rsid w:val="00A55A55"/>
    <w:rsid w:val="00A56F8B"/>
    <w:rsid w:val="00A57637"/>
    <w:rsid w:val="00A6159B"/>
    <w:rsid w:val="00A62308"/>
    <w:rsid w:val="00A671BE"/>
    <w:rsid w:val="00A7035C"/>
    <w:rsid w:val="00A72099"/>
    <w:rsid w:val="00A73009"/>
    <w:rsid w:val="00A73226"/>
    <w:rsid w:val="00A73E0D"/>
    <w:rsid w:val="00A75ACF"/>
    <w:rsid w:val="00A76CD0"/>
    <w:rsid w:val="00A77902"/>
    <w:rsid w:val="00A77C18"/>
    <w:rsid w:val="00A80D0F"/>
    <w:rsid w:val="00A80E8C"/>
    <w:rsid w:val="00A8193E"/>
    <w:rsid w:val="00A81B68"/>
    <w:rsid w:val="00A81B7B"/>
    <w:rsid w:val="00A81ED0"/>
    <w:rsid w:val="00A81FB2"/>
    <w:rsid w:val="00A84955"/>
    <w:rsid w:val="00A84CA1"/>
    <w:rsid w:val="00A855A3"/>
    <w:rsid w:val="00A879AA"/>
    <w:rsid w:val="00A904E4"/>
    <w:rsid w:val="00A91B44"/>
    <w:rsid w:val="00A92EB6"/>
    <w:rsid w:val="00A94843"/>
    <w:rsid w:val="00AA479B"/>
    <w:rsid w:val="00AA6927"/>
    <w:rsid w:val="00AA707A"/>
    <w:rsid w:val="00AA76B9"/>
    <w:rsid w:val="00AA7B9C"/>
    <w:rsid w:val="00AB03F3"/>
    <w:rsid w:val="00AB05DF"/>
    <w:rsid w:val="00AB08D0"/>
    <w:rsid w:val="00AB18FE"/>
    <w:rsid w:val="00AB1E20"/>
    <w:rsid w:val="00AB1E68"/>
    <w:rsid w:val="00AB242C"/>
    <w:rsid w:val="00AB2B70"/>
    <w:rsid w:val="00AB2E97"/>
    <w:rsid w:val="00AB5CC2"/>
    <w:rsid w:val="00AC2532"/>
    <w:rsid w:val="00AC2CD8"/>
    <w:rsid w:val="00AC3F61"/>
    <w:rsid w:val="00AC453B"/>
    <w:rsid w:val="00AC67DB"/>
    <w:rsid w:val="00AD0D1C"/>
    <w:rsid w:val="00AD64C0"/>
    <w:rsid w:val="00AD7B05"/>
    <w:rsid w:val="00AE0594"/>
    <w:rsid w:val="00AE129F"/>
    <w:rsid w:val="00AE1A0F"/>
    <w:rsid w:val="00AE2422"/>
    <w:rsid w:val="00AE2FC1"/>
    <w:rsid w:val="00AE74F2"/>
    <w:rsid w:val="00AE7E9D"/>
    <w:rsid w:val="00AF6718"/>
    <w:rsid w:val="00B01433"/>
    <w:rsid w:val="00B023E6"/>
    <w:rsid w:val="00B02F24"/>
    <w:rsid w:val="00B07203"/>
    <w:rsid w:val="00B1060E"/>
    <w:rsid w:val="00B16ED2"/>
    <w:rsid w:val="00B17AA7"/>
    <w:rsid w:val="00B21B18"/>
    <w:rsid w:val="00B230F1"/>
    <w:rsid w:val="00B232A3"/>
    <w:rsid w:val="00B23ABF"/>
    <w:rsid w:val="00B23B80"/>
    <w:rsid w:val="00B24614"/>
    <w:rsid w:val="00B260AC"/>
    <w:rsid w:val="00B261B7"/>
    <w:rsid w:val="00B30CA1"/>
    <w:rsid w:val="00B32428"/>
    <w:rsid w:val="00B3351B"/>
    <w:rsid w:val="00B34D68"/>
    <w:rsid w:val="00B36CF8"/>
    <w:rsid w:val="00B4056E"/>
    <w:rsid w:val="00B42939"/>
    <w:rsid w:val="00B4376F"/>
    <w:rsid w:val="00B4389F"/>
    <w:rsid w:val="00B44133"/>
    <w:rsid w:val="00B4461C"/>
    <w:rsid w:val="00B44808"/>
    <w:rsid w:val="00B5037C"/>
    <w:rsid w:val="00B523B1"/>
    <w:rsid w:val="00B53831"/>
    <w:rsid w:val="00B53C45"/>
    <w:rsid w:val="00B54616"/>
    <w:rsid w:val="00B54D8C"/>
    <w:rsid w:val="00B55917"/>
    <w:rsid w:val="00B5610A"/>
    <w:rsid w:val="00B60BB4"/>
    <w:rsid w:val="00B6280B"/>
    <w:rsid w:val="00B62FA3"/>
    <w:rsid w:val="00B63EC7"/>
    <w:rsid w:val="00B651BC"/>
    <w:rsid w:val="00B6542F"/>
    <w:rsid w:val="00B74041"/>
    <w:rsid w:val="00B74752"/>
    <w:rsid w:val="00B752BA"/>
    <w:rsid w:val="00B75D84"/>
    <w:rsid w:val="00B857D7"/>
    <w:rsid w:val="00B86140"/>
    <w:rsid w:val="00B9133C"/>
    <w:rsid w:val="00B92861"/>
    <w:rsid w:val="00B93A6D"/>
    <w:rsid w:val="00B95343"/>
    <w:rsid w:val="00B96DE6"/>
    <w:rsid w:val="00BA1092"/>
    <w:rsid w:val="00BA2473"/>
    <w:rsid w:val="00BA2EE7"/>
    <w:rsid w:val="00BA3B96"/>
    <w:rsid w:val="00BA4E2E"/>
    <w:rsid w:val="00BA6625"/>
    <w:rsid w:val="00BA6997"/>
    <w:rsid w:val="00BA7F54"/>
    <w:rsid w:val="00BB01DA"/>
    <w:rsid w:val="00BB2312"/>
    <w:rsid w:val="00BB58E9"/>
    <w:rsid w:val="00BB5AA6"/>
    <w:rsid w:val="00BC0752"/>
    <w:rsid w:val="00BC1765"/>
    <w:rsid w:val="00BC1DFC"/>
    <w:rsid w:val="00BC4EDF"/>
    <w:rsid w:val="00BD2B44"/>
    <w:rsid w:val="00BD2D0F"/>
    <w:rsid w:val="00BD3222"/>
    <w:rsid w:val="00BD3B73"/>
    <w:rsid w:val="00BD49E8"/>
    <w:rsid w:val="00BD4AB4"/>
    <w:rsid w:val="00BD67A9"/>
    <w:rsid w:val="00BD6DD6"/>
    <w:rsid w:val="00BE0231"/>
    <w:rsid w:val="00BE3D88"/>
    <w:rsid w:val="00BE43A4"/>
    <w:rsid w:val="00BE4F77"/>
    <w:rsid w:val="00BE5D7B"/>
    <w:rsid w:val="00BE67FA"/>
    <w:rsid w:val="00BE7F0C"/>
    <w:rsid w:val="00BF1BC9"/>
    <w:rsid w:val="00BF3E67"/>
    <w:rsid w:val="00BF48EB"/>
    <w:rsid w:val="00BF6224"/>
    <w:rsid w:val="00BF74EC"/>
    <w:rsid w:val="00BF75C4"/>
    <w:rsid w:val="00C000D6"/>
    <w:rsid w:val="00C01BD0"/>
    <w:rsid w:val="00C0693A"/>
    <w:rsid w:val="00C07385"/>
    <w:rsid w:val="00C10915"/>
    <w:rsid w:val="00C11F50"/>
    <w:rsid w:val="00C15B8B"/>
    <w:rsid w:val="00C15E11"/>
    <w:rsid w:val="00C1685D"/>
    <w:rsid w:val="00C16910"/>
    <w:rsid w:val="00C17510"/>
    <w:rsid w:val="00C17547"/>
    <w:rsid w:val="00C175D0"/>
    <w:rsid w:val="00C207EF"/>
    <w:rsid w:val="00C25786"/>
    <w:rsid w:val="00C271B5"/>
    <w:rsid w:val="00C27A42"/>
    <w:rsid w:val="00C304F2"/>
    <w:rsid w:val="00C314B5"/>
    <w:rsid w:val="00C34256"/>
    <w:rsid w:val="00C36E27"/>
    <w:rsid w:val="00C4130F"/>
    <w:rsid w:val="00C42F5F"/>
    <w:rsid w:val="00C42FED"/>
    <w:rsid w:val="00C5070E"/>
    <w:rsid w:val="00C51339"/>
    <w:rsid w:val="00C51B6B"/>
    <w:rsid w:val="00C52302"/>
    <w:rsid w:val="00C5307B"/>
    <w:rsid w:val="00C54DA5"/>
    <w:rsid w:val="00C56CF1"/>
    <w:rsid w:val="00C57C7D"/>
    <w:rsid w:val="00C6303C"/>
    <w:rsid w:val="00C64472"/>
    <w:rsid w:val="00C70047"/>
    <w:rsid w:val="00C713DD"/>
    <w:rsid w:val="00C726C1"/>
    <w:rsid w:val="00C73751"/>
    <w:rsid w:val="00C752B7"/>
    <w:rsid w:val="00C757C9"/>
    <w:rsid w:val="00C765DF"/>
    <w:rsid w:val="00C77E25"/>
    <w:rsid w:val="00C807F4"/>
    <w:rsid w:val="00C8229E"/>
    <w:rsid w:val="00C82423"/>
    <w:rsid w:val="00C845F2"/>
    <w:rsid w:val="00C84BE7"/>
    <w:rsid w:val="00C86850"/>
    <w:rsid w:val="00C872D3"/>
    <w:rsid w:val="00C91F85"/>
    <w:rsid w:val="00C921E6"/>
    <w:rsid w:val="00C947DA"/>
    <w:rsid w:val="00C95300"/>
    <w:rsid w:val="00C95321"/>
    <w:rsid w:val="00CA0142"/>
    <w:rsid w:val="00CA1FE9"/>
    <w:rsid w:val="00CA2D18"/>
    <w:rsid w:val="00CA3AE6"/>
    <w:rsid w:val="00CA3CD5"/>
    <w:rsid w:val="00CA418F"/>
    <w:rsid w:val="00CA4D47"/>
    <w:rsid w:val="00CA69BD"/>
    <w:rsid w:val="00CA6B68"/>
    <w:rsid w:val="00CA75A8"/>
    <w:rsid w:val="00CB06E9"/>
    <w:rsid w:val="00CB14DE"/>
    <w:rsid w:val="00CB19C5"/>
    <w:rsid w:val="00CB2168"/>
    <w:rsid w:val="00CC04BC"/>
    <w:rsid w:val="00CC0A06"/>
    <w:rsid w:val="00CC0E36"/>
    <w:rsid w:val="00CC1030"/>
    <w:rsid w:val="00CC1FC0"/>
    <w:rsid w:val="00CC261F"/>
    <w:rsid w:val="00CC47E1"/>
    <w:rsid w:val="00CC6557"/>
    <w:rsid w:val="00CC6BF0"/>
    <w:rsid w:val="00CC7EC5"/>
    <w:rsid w:val="00CD046D"/>
    <w:rsid w:val="00CD07F8"/>
    <w:rsid w:val="00CD0FF2"/>
    <w:rsid w:val="00CD566D"/>
    <w:rsid w:val="00CE08C1"/>
    <w:rsid w:val="00CE1764"/>
    <w:rsid w:val="00CE5A7D"/>
    <w:rsid w:val="00CE7CA8"/>
    <w:rsid w:val="00CF1810"/>
    <w:rsid w:val="00CF1D9E"/>
    <w:rsid w:val="00CF33B9"/>
    <w:rsid w:val="00CF3D4C"/>
    <w:rsid w:val="00CF3ED4"/>
    <w:rsid w:val="00CF4983"/>
    <w:rsid w:val="00CF53FF"/>
    <w:rsid w:val="00D0120D"/>
    <w:rsid w:val="00D11C18"/>
    <w:rsid w:val="00D127B3"/>
    <w:rsid w:val="00D12AF0"/>
    <w:rsid w:val="00D209DC"/>
    <w:rsid w:val="00D222C6"/>
    <w:rsid w:val="00D22D84"/>
    <w:rsid w:val="00D23D34"/>
    <w:rsid w:val="00D25D9C"/>
    <w:rsid w:val="00D276A1"/>
    <w:rsid w:val="00D27A8A"/>
    <w:rsid w:val="00D27CAC"/>
    <w:rsid w:val="00D27DA7"/>
    <w:rsid w:val="00D312F2"/>
    <w:rsid w:val="00D31496"/>
    <w:rsid w:val="00D37729"/>
    <w:rsid w:val="00D401DD"/>
    <w:rsid w:val="00D4274E"/>
    <w:rsid w:val="00D47B75"/>
    <w:rsid w:val="00D504BE"/>
    <w:rsid w:val="00D52532"/>
    <w:rsid w:val="00D5564A"/>
    <w:rsid w:val="00D5587D"/>
    <w:rsid w:val="00D57236"/>
    <w:rsid w:val="00D60269"/>
    <w:rsid w:val="00D61AB5"/>
    <w:rsid w:val="00D62B7A"/>
    <w:rsid w:val="00D6309D"/>
    <w:rsid w:val="00D63C4F"/>
    <w:rsid w:val="00D641D5"/>
    <w:rsid w:val="00D648F5"/>
    <w:rsid w:val="00D64E8E"/>
    <w:rsid w:val="00D6517D"/>
    <w:rsid w:val="00D65A6B"/>
    <w:rsid w:val="00D65A84"/>
    <w:rsid w:val="00D70918"/>
    <w:rsid w:val="00D70FDF"/>
    <w:rsid w:val="00D72F9E"/>
    <w:rsid w:val="00D73E18"/>
    <w:rsid w:val="00D7568D"/>
    <w:rsid w:val="00D77C9D"/>
    <w:rsid w:val="00D810A8"/>
    <w:rsid w:val="00D824F3"/>
    <w:rsid w:val="00D82A54"/>
    <w:rsid w:val="00D835E3"/>
    <w:rsid w:val="00D84908"/>
    <w:rsid w:val="00D86235"/>
    <w:rsid w:val="00D86828"/>
    <w:rsid w:val="00D870D0"/>
    <w:rsid w:val="00D9251F"/>
    <w:rsid w:val="00D93E3D"/>
    <w:rsid w:val="00D93F40"/>
    <w:rsid w:val="00D9418D"/>
    <w:rsid w:val="00DA0329"/>
    <w:rsid w:val="00DA07BD"/>
    <w:rsid w:val="00DA0846"/>
    <w:rsid w:val="00DA2722"/>
    <w:rsid w:val="00DA3C3D"/>
    <w:rsid w:val="00DA742B"/>
    <w:rsid w:val="00DB044A"/>
    <w:rsid w:val="00DB2D8A"/>
    <w:rsid w:val="00DB332B"/>
    <w:rsid w:val="00DB3FA9"/>
    <w:rsid w:val="00DB4C03"/>
    <w:rsid w:val="00DB7F4C"/>
    <w:rsid w:val="00DC3092"/>
    <w:rsid w:val="00DC39FA"/>
    <w:rsid w:val="00DC5942"/>
    <w:rsid w:val="00DC6ABC"/>
    <w:rsid w:val="00DC6C2A"/>
    <w:rsid w:val="00DD23F8"/>
    <w:rsid w:val="00DD4630"/>
    <w:rsid w:val="00DD46BD"/>
    <w:rsid w:val="00DD50B1"/>
    <w:rsid w:val="00DD51FC"/>
    <w:rsid w:val="00DD52BE"/>
    <w:rsid w:val="00DD605A"/>
    <w:rsid w:val="00DD6963"/>
    <w:rsid w:val="00DD6D20"/>
    <w:rsid w:val="00DE0DC1"/>
    <w:rsid w:val="00DE1B29"/>
    <w:rsid w:val="00DE1C27"/>
    <w:rsid w:val="00DE206A"/>
    <w:rsid w:val="00DE5990"/>
    <w:rsid w:val="00DE5CD2"/>
    <w:rsid w:val="00DF1DDA"/>
    <w:rsid w:val="00DF2B61"/>
    <w:rsid w:val="00DF3803"/>
    <w:rsid w:val="00DF5254"/>
    <w:rsid w:val="00DF7975"/>
    <w:rsid w:val="00E006EF"/>
    <w:rsid w:val="00E026F2"/>
    <w:rsid w:val="00E0307F"/>
    <w:rsid w:val="00E03209"/>
    <w:rsid w:val="00E03A56"/>
    <w:rsid w:val="00E049E2"/>
    <w:rsid w:val="00E07220"/>
    <w:rsid w:val="00E114D3"/>
    <w:rsid w:val="00E12DA6"/>
    <w:rsid w:val="00E22470"/>
    <w:rsid w:val="00E22B5E"/>
    <w:rsid w:val="00E22F70"/>
    <w:rsid w:val="00E30230"/>
    <w:rsid w:val="00E30F6D"/>
    <w:rsid w:val="00E35445"/>
    <w:rsid w:val="00E3590D"/>
    <w:rsid w:val="00E35CA0"/>
    <w:rsid w:val="00E35E53"/>
    <w:rsid w:val="00E35FD0"/>
    <w:rsid w:val="00E428D5"/>
    <w:rsid w:val="00E44BE0"/>
    <w:rsid w:val="00E45B46"/>
    <w:rsid w:val="00E45DAA"/>
    <w:rsid w:val="00E46DBC"/>
    <w:rsid w:val="00E47A12"/>
    <w:rsid w:val="00E47CB4"/>
    <w:rsid w:val="00E501C2"/>
    <w:rsid w:val="00E50838"/>
    <w:rsid w:val="00E50DA5"/>
    <w:rsid w:val="00E52CFF"/>
    <w:rsid w:val="00E53470"/>
    <w:rsid w:val="00E54176"/>
    <w:rsid w:val="00E54396"/>
    <w:rsid w:val="00E54EC8"/>
    <w:rsid w:val="00E55640"/>
    <w:rsid w:val="00E60B99"/>
    <w:rsid w:val="00E61A34"/>
    <w:rsid w:val="00E62208"/>
    <w:rsid w:val="00E627CE"/>
    <w:rsid w:val="00E64816"/>
    <w:rsid w:val="00E6623D"/>
    <w:rsid w:val="00E678FC"/>
    <w:rsid w:val="00E67DC6"/>
    <w:rsid w:val="00E7011B"/>
    <w:rsid w:val="00E705E9"/>
    <w:rsid w:val="00E70A40"/>
    <w:rsid w:val="00E714C7"/>
    <w:rsid w:val="00E716CA"/>
    <w:rsid w:val="00E71A0E"/>
    <w:rsid w:val="00E72294"/>
    <w:rsid w:val="00E7277C"/>
    <w:rsid w:val="00E72B95"/>
    <w:rsid w:val="00E731D2"/>
    <w:rsid w:val="00E74321"/>
    <w:rsid w:val="00E7454C"/>
    <w:rsid w:val="00E76566"/>
    <w:rsid w:val="00E77E4C"/>
    <w:rsid w:val="00E81EDB"/>
    <w:rsid w:val="00E83861"/>
    <w:rsid w:val="00E85344"/>
    <w:rsid w:val="00E86DB8"/>
    <w:rsid w:val="00E876D2"/>
    <w:rsid w:val="00E8778A"/>
    <w:rsid w:val="00E87E1B"/>
    <w:rsid w:val="00E934AD"/>
    <w:rsid w:val="00E93BAD"/>
    <w:rsid w:val="00E94EBD"/>
    <w:rsid w:val="00E9515A"/>
    <w:rsid w:val="00E96155"/>
    <w:rsid w:val="00E97C86"/>
    <w:rsid w:val="00EA03FF"/>
    <w:rsid w:val="00EA3157"/>
    <w:rsid w:val="00EA32B0"/>
    <w:rsid w:val="00EA61C8"/>
    <w:rsid w:val="00EA6B1E"/>
    <w:rsid w:val="00EA7434"/>
    <w:rsid w:val="00EA74C6"/>
    <w:rsid w:val="00EB106B"/>
    <w:rsid w:val="00EB2089"/>
    <w:rsid w:val="00EB20E8"/>
    <w:rsid w:val="00EB553E"/>
    <w:rsid w:val="00EB7092"/>
    <w:rsid w:val="00EC0DCA"/>
    <w:rsid w:val="00EC1E26"/>
    <w:rsid w:val="00EC4B3F"/>
    <w:rsid w:val="00EC5EEE"/>
    <w:rsid w:val="00EC6024"/>
    <w:rsid w:val="00ED0379"/>
    <w:rsid w:val="00ED20BC"/>
    <w:rsid w:val="00ED5FDE"/>
    <w:rsid w:val="00ED637B"/>
    <w:rsid w:val="00ED6A03"/>
    <w:rsid w:val="00ED6F80"/>
    <w:rsid w:val="00ED7F3E"/>
    <w:rsid w:val="00EE0AD2"/>
    <w:rsid w:val="00EE0D8D"/>
    <w:rsid w:val="00EE550F"/>
    <w:rsid w:val="00EE5620"/>
    <w:rsid w:val="00EF09BF"/>
    <w:rsid w:val="00EF10CF"/>
    <w:rsid w:val="00EF344F"/>
    <w:rsid w:val="00EF5835"/>
    <w:rsid w:val="00EF5982"/>
    <w:rsid w:val="00EF5F1D"/>
    <w:rsid w:val="00EF666D"/>
    <w:rsid w:val="00EF6BEC"/>
    <w:rsid w:val="00EF79DD"/>
    <w:rsid w:val="00F008EF"/>
    <w:rsid w:val="00F02734"/>
    <w:rsid w:val="00F055D6"/>
    <w:rsid w:val="00F06093"/>
    <w:rsid w:val="00F072CB"/>
    <w:rsid w:val="00F11AEB"/>
    <w:rsid w:val="00F136A8"/>
    <w:rsid w:val="00F14AD8"/>
    <w:rsid w:val="00F1500D"/>
    <w:rsid w:val="00F1527B"/>
    <w:rsid w:val="00F156B5"/>
    <w:rsid w:val="00F2050C"/>
    <w:rsid w:val="00F20841"/>
    <w:rsid w:val="00F20A28"/>
    <w:rsid w:val="00F21031"/>
    <w:rsid w:val="00F21913"/>
    <w:rsid w:val="00F256C1"/>
    <w:rsid w:val="00F2673A"/>
    <w:rsid w:val="00F26B42"/>
    <w:rsid w:val="00F27BFB"/>
    <w:rsid w:val="00F30C6F"/>
    <w:rsid w:val="00F3221B"/>
    <w:rsid w:val="00F3446A"/>
    <w:rsid w:val="00F36462"/>
    <w:rsid w:val="00F36908"/>
    <w:rsid w:val="00F43DA6"/>
    <w:rsid w:val="00F441B4"/>
    <w:rsid w:val="00F443C2"/>
    <w:rsid w:val="00F44993"/>
    <w:rsid w:val="00F527AC"/>
    <w:rsid w:val="00F54768"/>
    <w:rsid w:val="00F54784"/>
    <w:rsid w:val="00F56BA0"/>
    <w:rsid w:val="00F629FA"/>
    <w:rsid w:val="00F63111"/>
    <w:rsid w:val="00F631B3"/>
    <w:rsid w:val="00F63712"/>
    <w:rsid w:val="00F666FC"/>
    <w:rsid w:val="00F753E1"/>
    <w:rsid w:val="00F75D85"/>
    <w:rsid w:val="00F77057"/>
    <w:rsid w:val="00F7734D"/>
    <w:rsid w:val="00F8076C"/>
    <w:rsid w:val="00F80A17"/>
    <w:rsid w:val="00F812CE"/>
    <w:rsid w:val="00F83559"/>
    <w:rsid w:val="00F840ED"/>
    <w:rsid w:val="00F8481A"/>
    <w:rsid w:val="00F90241"/>
    <w:rsid w:val="00F90E2A"/>
    <w:rsid w:val="00F91BA6"/>
    <w:rsid w:val="00F92014"/>
    <w:rsid w:val="00F96098"/>
    <w:rsid w:val="00F96F0C"/>
    <w:rsid w:val="00FA081F"/>
    <w:rsid w:val="00FA1884"/>
    <w:rsid w:val="00FA3A68"/>
    <w:rsid w:val="00FA3CA8"/>
    <w:rsid w:val="00FA656D"/>
    <w:rsid w:val="00FA757A"/>
    <w:rsid w:val="00FB1348"/>
    <w:rsid w:val="00FB2488"/>
    <w:rsid w:val="00FB4325"/>
    <w:rsid w:val="00FB46F4"/>
    <w:rsid w:val="00FB55FF"/>
    <w:rsid w:val="00FC04D7"/>
    <w:rsid w:val="00FC368C"/>
    <w:rsid w:val="00FC3DE6"/>
    <w:rsid w:val="00FD0EAC"/>
    <w:rsid w:val="00FD225C"/>
    <w:rsid w:val="00FD2DF0"/>
    <w:rsid w:val="00FD4231"/>
    <w:rsid w:val="00FD5DF2"/>
    <w:rsid w:val="00FD6DE1"/>
    <w:rsid w:val="00FE0ABF"/>
    <w:rsid w:val="00FE2EA6"/>
    <w:rsid w:val="00FE2F18"/>
    <w:rsid w:val="00FE300C"/>
    <w:rsid w:val="00FE30C6"/>
    <w:rsid w:val="00FE36DF"/>
    <w:rsid w:val="00FE516B"/>
    <w:rsid w:val="00FE5BDB"/>
    <w:rsid w:val="00FE6091"/>
    <w:rsid w:val="00FE7488"/>
    <w:rsid w:val="00FF1CBF"/>
    <w:rsid w:val="00FF2708"/>
    <w:rsid w:val="00FF59BB"/>
    <w:rsid w:val="00FF5E32"/>
    <w:rsid w:val="00FF63DC"/>
    <w:rsid w:val="00FF6437"/>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3B48C6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F04F4"/>
    <w:pPr>
      <w:jc w:val="both"/>
    </w:pPr>
    <w:rPr>
      <w:rFonts w:ascii="Garamond" w:hAnsi="Garamond"/>
      <w:lang w:val="en-GB" w:eastAsia="en-GB"/>
    </w:rPr>
  </w:style>
  <w:style w:type="paragraph" w:styleId="Heading1">
    <w:name w:val="heading 1"/>
    <w:basedOn w:val="Normal"/>
    <w:next w:val="Normal"/>
    <w:link w:val="Heading1Char"/>
    <w:uiPriority w:val="9"/>
    <w:qFormat/>
    <w:rsid w:val="00333640"/>
    <w:pPr>
      <w:keepNext/>
      <w:keepLines/>
      <w:spacing w:before="480"/>
      <w:outlineLvl w:val="0"/>
    </w:pPr>
    <w:rPr>
      <w:rFonts w:eastAsia="MS Gothic"/>
      <w:b/>
      <w:bCs/>
      <w:color w:val="CC6633"/>
      <w:sz w:val="32"/>
      <w:szCs w:val="32"/>
    </w:rPr>
  </w:style>
  <w:style w:type="paragraph" w:styleId="Heading2">
    <w:name w:val="heading 2"/>
    <w:basedOn w:val="Heading1"/>
    <w:next w:val="Normal"/>
    <w:link w:val="Heading2Char"/>
    <w:autoRedefine/>
    <w:uiPriority w:val="9"/>
    <w:unhideWhenUsed/>
    <w:qFormat/>
    <w:rsid w:val="00E12DA6"/>
    <w:pPr>
      <w:spacing w:before="240" w:after="60"/>
      <w:outlineLvl w:val="1"/>
    </w:pPr>
    <w:rPr>
      <w:rFonts w:eastAsia="Cambria"/>
      <w:bCs w:val="0"/>
      <w:color w:val="548DD4"/>
      <w:sz w:val="28"/>
      <w:szCs w:val="22"/>
    </w:rPr>
  </w:style>
  <w:style w:type="paragraph" w:styleId="Heading3">
    <w:name w:val="heading 3"/>
    <w:basedOn w:val="Heading2"/>
    <w:next w:val="Normal"/>
    <w:link w:val="Heading3Char"/>
    <w:uiPriority w:val="9"/>
    <w:unhideWhenUsed/>
    <w:qFormat/>
    <w:rsid w:val="008D3474"/>
    <w:pPr>
      <w:spacing w:before="200"/>
      <w:outlineLvl w:val="2"/>
    </w:pPr>
    <w:rPr>
      <w:color w:val="1F497D"/>
      <w:szCs w:val="24"/>
    </w:rPr>
  </w:style>
  <w:style w:type="paragraph" w:styleId="Heading4">
    <w:name w:val="heading 4"/>
    <w:basedOn w:val="Normal"/>
    <w:next w:val="Normal"/>
    <w:link w:val="Heading4Char"/>
    <w:uiPriority w:val="9"/>
    <w:unhideWhenUsed/>
    <w:qFormat/>
    <w:rsid w:val="008B4002"/>
    <w:pPr>
      <w:keepNext/>
      <w:keepLines/>
      <w:spacing w:before="200"/>
      <w:outlineLvl w:val="3"/>
    </w:pPr>
    <w:rPr>
      <w:rFonts w:eastAsia="MS Gothic"/>
      <w:b/>
      <w:bCs/>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E12DA6"/>
    <w:rPr>
      <w:rFonts w:ascii="Garamond" w:hAnsi="Garamond"/>
      <w:b/>
      <w:color w:val="548DD4"/>
      <w:sz w:val="28"/>
      <w:szCs w:val="22"/>
    </w:rPr>
  </w:style>
  <w:style w:type="character" w:customStyle="1" w:styleId="Heading1Char">
    <w:name w:val="Heading 1 Char"/>
    <w:link w:val="Heading1"/>
    <w:uiPriority w:val="9"/>
    <w:rsid w:val="00333640"/>
    <w:rPr>
      <w:rFonts w:ascii="Verdana" w:eastAsia="MS Gothic" w:hAnsi="Verdana" w:cs="Times New Roman"/>
      <w:b/>
      <w:bCs/>
      <w:color w:val="CC6633"/>
      <w:sz w:val="32"/>
      <w:szCs w:val="32"/>
    </w:rPr>
  </w:style>
  <w:style w:type="paragraph" w:styleId="Header">
    <w:name w:val="header"/>
    <w:basedOn w:val="Normal"/>
    <w:link w:val="HeaderChar"/>
    <w:uiPriority w:val="99"/>
    <w:unhideWhenUsed/>
    <w:rsid w:val="008866B3"/>
    <w:pPr>
      <w:tabs>
        <w:tab w:val="center" w:pos="4320"/>
        <w:tab w:val="right" w:pos="8640"/>
      </w:tabs>
    </w:pPr>
  </w:style>
  <w:style w:type="character" w:customStyle="1" w:styleId="HeaderChar">
    <w:name w:val="Header Char"/>
    <w:link w:val="Header"/>
    <w:uiPriority w:val="99"/>
    <w:rsid w:val="008866B3"/>
    <w:rPr>
      <w:rFonts w:ascii="Arial" w:hAnsi="Arial" w:cs="Times New Roman"/>
      <w:szCs w:val="24"/>
    </w:rPr>
  </w:style>
  <w:style w:type="paragraph" w:styleId="Footer">
    <w:name w:val="footer"/>
    <w:basedOn w:val="Normal"/>
    <w:link w:val="FooterChar"/>
    <w:uiPriority w:val="99"/>
    <w:unhideWhenUsed/>
    <w:rsid w:val="008866B3"/>
    <w:pPr>
      <w:tabs>
        <w:tab w:val="center" w:pos="4320"/>
        <w:tab w:val="right" w:pos="8640"/>
      </w:tabs>
    </w:pPr>
  </w:style>
  <w:style w:type="character" w:customStyle="1" w:styleId="FooterChar">
    <w:name w:val="Footer Char"/>
    <w:link w:val="Footer"/>
    <w:uiPriority w:val="99"/>
    <w:rsid w:val="008866B3"/>
    <w:rPr>
      <w:rFonts w:ascii="Arial" w:hAnsi="Arial" w:cs="Times New Roman"/>
      <w:szCs w:val="24"/>
    </w:rPr>
  </w:style>
  <w:style w:type="character" w:styleId="PageNumber">
    <w:name w:val="page number"/>
    <w:basedOn w:val="DefaultParagraphFont"/>
    <w:uiPriority w:val="99"/>
    <w:semiHidden/>
    <w:unhideWhenUsed/>
    <w:rsid w:val="008866B3"/>
  </w:style>
  <w:style w:type="character" w:customStyle="1" w:styleId="Heading4Char">
    <w:name w:val="Heading 4 Char"/>
    <w:link w:val="Heading4"/>
    <w:uiPriority w:val="9"/>
    <w:rsid w:val="008B4002"/>
    <w:rPr>
      <w:rFonts w:ascii="Verdana" w:eastAsia="MS Gothic" w:hAnsi="Verdana" w:cs="Times New Roman"/>
      <w:b/>
      <w:bCs/>
      <w:iCs/>
      <w:color w:val="4F81BD"/>
      <w:szCs w:val="24"/>
    </w:rPr>
  </w:style>
  <w:style w:type="paragraph" w:customStyle="1" w:styleId="Sidebar">
    <w:name w:val="Sidebar"/>
    <w:basedOn w:val="Normal"/>
    <w:qFormat/>
    <w:rsid w:val="00333640"/>
    <w:pPr>
      <w:pBdr>
        <w:top w:val="single" w:sz="6" w:space="11" w:color="DFCE9D"/>
        <w:left w:val="single" w:sz="6" w:space="11" w:color="DFCE9D"/>
        <w:bottom w:val="single" w:sz="6" w:space="11" w:color="DFCE9D"/>
        <w:right w:val="single" w:sz="6" w:space="11" w:color="DFCE9D"/>
      </w:pBdr>
      <w:shd w:val="clear" w:color="auto" w:fill="F5F0DA"/>
      <w:ind w:left="2897" w:right="91"/>
    </w:pPr>
    <w:rPr>
      <w:color w:val="404040"/>
      <w:szCs w:val="20"/>
    </w:rPr>
  </w:style>
  <w:style w:type="character" w:customStyle="1" w:styleId="Heading3Char">
    <w:name w:val="Heading 3 Char"/>
    <w:link w:val="Heading3"/>
    <w:uiPriority w:val="9"/>
    <w:rsid w:val="008D3474"/>
    <w:rPr>
      <w:rFonts w:ascii="Garamond" w:hAnsi="Garamond"/>
      <w:b/>
      <w:color w:val="1F497D"/>
      <w:sz w:val="28"/>
      <w:szCs w:val="24"/>
    </w:rPr>
  </w:style>
  <w:style w:type="character" w:styleId="Hyperlink">
    <w:name w:val="Hyperlink"/>
    <w:rsid w:val="00E83861"/>
    <w:rPr>
      <w:rFonts w:cs="Times New Roman"/>
      <w:color w:val="660066"/>
      <w:u w:val="none"/>
      <w:effect w:val="none"/>
    </w:rPr>
  </w:style>
  <w:style w:type="paragraph" w:styleId="NormalWeb">
    <w:name w:val="Normal (Web)"/>
    <w:basedOn w:val="Normal"/>
    <w:uiPriority w:val="99"/>
    <w:rsid w:val="00E83861"/>
    <w:pPr>
      <w:spacing w:before="100" w:beforeAutospacing="1" w:after="100" w:afterAutospacing="1"/>
    </w:pPr>
    <w:rPr>
      <w:rFonts w:ascii="Times New Roman" w:eastAsia="MS Mincho" w:hAnsi="Times New Roman" w:cs="Arial"/>
      <w:iCs/>
      <w:szCs w:val="19"/>
      <w:lang w:eastAsia="zh-CN"/>
    </w:rPr>
  </w:style>
  <w:style w:type="paragraph" w:styleId="BalloonText">
    <w:name w:val="Balloon Text"/>
    <w:basedOn w:val="Normal"/>
    <w:link w:val="BalloonTextChar"/>
    <w:uiPriority w:val="99"/>
    <w:semiHidden/>
    <w:unhideWhenUsed/>
    <w:rsid w:val="002F4506"/>
    <w:rPr>
      <w:rFonts w:ascii="Lucida Grande" w:hAnsi="Lucida Grande" w:cs="Lucida Grande"/>
      <w:sz w:val="18"/>
      <w:szCs w:val="18"/>
    </w:rPr>
  </w:style>
  <w:style w:type="character" w:customStyle="1" w:styleId="BalloonTextChar">
    <w:name w:val="Balloon Text Char"/>
    <w:link w:val="BalloonText"/>
    <w:uiPriority w:val="99"/>
    <w:semiHidden/>
    <w:rsid w:val="002F4506"/>
    <w:rPr>
      <w:rFonts w:ascii="Lucida Grande" w:hAnsi="Lucida Grande" w:cs="Lucida Grande"/>
      <w:sz w:val="18"/>
      <w:szCs w:val="18"/>
    </w:rPr>
  </w:style>
  <w:style w:type="paragraph" w:styleId="ListParagraph">
    <w:name w:val="List Paragraph"/>
    <w:basedOn w:val="Normal"/>
    <w:uiPriority w:val="34"/>
    <w:qFormat/>
    <w:rsid w:val="004929B5"/>
    <w:pPr>
      <w:ind w:left="720"/>
      <w:contextualSpacing/>
    </w:pPr>
  </w:style>
  <w:style w:type="table" w:styleId="TableGrid">
    <w:name w:val="Table Grid"/>
    <w:basedOn w:val="TableNormal"/>
    <w:uiPriority w:val="59"/>
    <w:rsid w:val="00B023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A4337F"/>
    <w:rPr>
      <w:rFonts w:ascii="Courier" w:eastAsia="MS Mincho" w:hAnsi="Courier"/>
      <w:sz w:val="21"/>
      <w:szCs w:val="21"/>
      <w:lang w:val="x-none" w:eastAsia="x-none"/>
    </w:rPr>
  </w:style>
  <w:style w:type="character" w:customStyle="1" w:styleId="PlainTextChar">
    <w:name w:val="Plain Text Char"/>
    <w:link w:val="PlainText"/>
    <w:uiPriority w:val="99"/>
    <w:rsid w:val="00A4337F"/>
    <w:rPr>
      <w:rFonts w:ascii="Courier" w:eastAsia="MS Mincho" w:hAnsi="Courier"/>
      <w:sz w:val="21"/>
      <w:szCs w:val="21"/>
      <w:lang w:val="x-none" w:eastAsia="x-none"/>
    </w:rPr>
  </w:style>
  <w:style w:type="character" w:styleId="CommentReference">
    <w:name w:val="annotation reference"/>
    <w:uiPriority w:val="99"/>
    <w:semiHidden/>
    <w:unhideWhenUsed/>
    <w:rsid w:val="00A4337F"/>
    <w:rPr>
      <w:sz w:val="18"/>
      <w:szCs w:val="18"/>
    </w:rPr>
  </w:style>
  <w:style w:type="paragraph" w:styleId="CommentText">
    <w:name w:val="annotation text"/>
    <w:basedOn w:val="Normal"/>
    <w:link w:val="CommentTextChar"/>
    <w:uiPriority w:val="99"/>
    <w:semiHidden/>
    <w:unhideWhenUsed/>
    <w:rsid w:val="00A4337F"/>
    <w:rPr>
      <w:rFonts w:ascii="Arial" w:eastAsia="MS Mincho" w:hAnsi="Arial"/>
      <w:lang w:eastAsia="ja-JP"/>
    </w:rPr>
  </w:style>
  <w:style w:type="character" w:customStyle="1" w:styleId="CommentTextChar">
    <w:name w:val="Comment Text Char"/>
    <w:link w:val="CommentText"/>
    <w:uiPriority w:val="99"/>
    <w:semiHidden/>
    <w:rsid w:val="00A4337F"/>
    <w:rPr>
      <w:rFonts w:ascii="Arial" w:eastAsia="MS Mincho" w:hAnsi="Arial"/>
      <w:sz w:val="24"/>
      <w:szCs w:val="24"/>
      <w:lang w:eastAsia="ja-JP"/>
    </w:rPr>
  </w:style>
  <w:style w:type="character" w:styleId="FollowedHyperlink">
    <w:name w:val="FollowedHyperlink"/>
    <w:uiPriority w:val="99"/>
    <w:semiHidden/>
    <w:unhideWhenUsed/>
    <w:rsid w:val="00D7568D"/>
    <w:rPr>
      <w:color w:val="800080"/>
      <w:u w:val="single"/>
    </w:rPr>
  </w:style>
  <w:style w:type="paragraph" w:customStyle="1" w:styleId="sidebar0">
    <w:name w:val="sidebar"/>
    <w:basedOn w:val="Normal"/>
    <w:rsid w:val="002E2F02"/>
    <w:pPr>
      <w:pBdr>
        <w:top w:val="single" w:sz="6" w:space="11" w:color="DFCE9D"/>
        <w:left w:val="single" w:sz="6" w:space="11" w:color="DFCE9D"/>
        <w:bottom w:val="single" w:sz="6" w:space="11" w:color="DFCE9D"/>
        <w:right w:val="single" w:sz="6" w:space="11" w:color="DFCE9D"/>
      </w:pBdr>
      <w:shd w:val="clear" w:color="auto" w:fill="F5F0DA"/>
      <w:ind w:left="2897" w:right="91"/>
    </w:pPr>
    <w:rPr>
      <w:rFonts w:ascii="Arial" w:eastAsia="MS Mincho" w:hAnsi="Arial" w:cs="Arial"/>
      <w:iCs/>
      <w:color w:val="505050"/>
      <w:sz w:val="20"/>
      <w:szCs w:val="19"/>
      <w:lang w:eastAsia="zh-CN"/>
    </w:rPr>
  </w:style>
  <w:style w:type="paragraph" w:styleId="FootnoteText">
    <w:name w:val="footnote text"/>
    <w:basedOn w:val="Normal"/>
    <w:link w:val="FootnoteTextChar"/>
    <w:uiPriority w:val="99"/>
    <w:unhideWhenUsed/>
    <w:rsid w:val="009E07FB"/>
  </w:style>
  <w:style w:type="character" w:customStyle="1" w:styleId="FootnoteTextChar">
    <w:name w:val="Footnote Text Char"/>
    <w:link w:val="FootnoteText"/>
    <w:uiPriority w:val="99"/>
    <w:rsid w:val="009E07FB"/>
    <w:rPr>
      <w:rFonts w:ascii="Verdana" w:hAnsi="Verdana"/>
      <w:sz w:val="24"/>
      <w:szCs w:val="24"/>
    </w:rPr>
  </w:style>
  <w:style w:type="character" w:styleId="FootnoteReference">
    <w:name w:val="footnote reference"/>
    <w:uiPriority w:val="99"/>
    <w:unhideWhenUsed/>
    <w:rsid w:val="009E07FB"/>
    <w:rPr>
      <w:vertAlign w:val="superscript"/>
    </w:rPr>
  </w:style>
  <w:style w:type="table" w:styleId="LightShading-Accent1">
    <w:name w:val="Light Shading Accent 1"/>
    <w:basedOn w:val="TableNormal"/>
    <w:uiPriority w:val="60"/>
    <w:rsid w:val="008E3C3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UnresolvedMention">
    <w:name w:val="Unresolved Mention"/>
    <w:basedOn w:val="DefaultParagraphFont"/>
    <w:uiPriority w:val="99"/>
    <w:rsid w:val="007B1E3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4444">
      <w:bodyDiv w:val="1"/>
      <w:marLeft w:val="0"/>
      <w:marRight w:val="0"/>
      <w:marTop w:val="0"/>
      <w:marBottom w:val="0"/>
      <w:divBdr>
        <w:top w:val="none" w:sz="0" w:space="0" w:color="auto"/>
        <w:left w:val="none" w:sz="0" w:space="0" w:color="auto"/>
        <w:bottom w:val="none" w:sz="0" w:space="0" w:color="auto"/>
        <w:right w:val="none" w:sz="0" w:space="0" w:color="auto"/>
      </w:divBdr>
    </w:div>
    <w:div w:id="60373502">
      <w:bodyDiv w:val="1"/>
      <w:marLeft w:val="0"/>
      <w:marRight w:val="0"/>
      <w:marTop w:val="0"/>
      <w:marBottom w:val="0"/>
      <w:divBdr>
        <w:top w:val="none" w:sz="0" w:space="0" w:color="auto"/>
        <w:left w:val="none" w:sz="0" w:space="0" w:color="auto"/>
        <w:bottom w:val="none" w:sz="0" w:space="0" w:color="auto"/>
        <w:right w:val="none" w:sz="0" w:space="0" w:color="auto"/>
      </w:divBdr>
      <w:divsChild>
        <w:div w:id="215244416">
          <w:marLeft w:val="0"/>
          <w:marRight w:val="0"/>
          <w:marTop w:val="0"/>
          <w:marBottom w:val="0"/>
          <w:divBdr>
            <w:top w:val="none" w:sz="0" w:space="0" w:color="auto"/>
            <w:left w:val="none" w:sz="0" w:space="0" w:color="auto"/>
            <w:bottom w:val="none" w:sz="0" w:space="0" w:color="auto"/>
            <w:right w:val="none" w:sz="0" w:space="0" w:color="auto"/>
          </w:divBdr>
        </w:div>
      </w:divsChild>
    </w:div>
    <w:div w:id="95173085">
      <w:bodyDiv w:val="1"/>
      <w:marLeft w:val="0"/>
      <w:marRight w:val="0"/>
      <w:marTop w:val="0"/>
      <w:marBottom w:val="0"/>
      <w:divBdr>
        <w:top w:val="none" w:sz="0" w:space="0" w:color="auto"/>
        <w:left w:val="none" w:sz="0" w:space="0" w:color="auto"/>
        <w:bottom w:val="none" w:sz="0" w:space="0" w:color="auto"/>
        <w:right w:val="none" w:sz="0" w:space="0" w:color="auto"/>
      </w:divBdr>
    </w:div>
    <w:div w:id="175926841">
      <w:bodyDiv w:val="1"/>
      <w:marLeft w:val="0"/>
      <w:marRight w:val="0"/>
      <w:marTop w:val="0"/>
      <w:marBottom w:val="0"/>
      <w:divBdr>
        <w:top w:val="none" w:sz="0" w:space="0" w:color="auto"/>
        <w:left w:val="none" w:sz="0" w:space="0" w:color="auto"/>
        <w:bottom w:val="none" w:sz="0" w:space="0" w:color="auto"/>
        <w:right w:val="none" w:sz="0" w:space="0" w:color="auto"/>
      </w:divBdr>
    </w:div>
    <w:div w:id="195776884">
      <w:bodyDiv w:val="1"/>
      <w:marLeft w:val="0"/>
      <w:marRight w:val="0"/>
      <w:marTop w:val="0"/>
      <w:marBottom w:val="0"/>
      <w:divBdr>
        <w:top w:val="none" w:sz="0" w:space="0" w:color="auto"/>
        <w:left w:val="none" w:sz="0" w:space="0" w:color="auto"/>
        <w:bottom w:val="none" w:sz="0" w:space="0" w:color="auto"/>
        <w:right w:val="none" w:sz="0" w:space="0" w:color="auto"/>
      </w:divBdr>
    </w:div>
    <w:div w:id="246110188">
      <w:bodyDiv w:val="1"/>
      <w:marLeft w:val="0"/>
      <w:marRight w:val="0"/>
      <w:marTop w:val="0"/>
      <w:marBottom w:val="0"/>
      <w:divBdr>
        <w:top w:val="none" w:sz="0" w:space="0" w:color="auto"/>
        <w:left w:val="none" w:sz="0" w:space="0" w:color="auto"/>
        <w:bottom w:val="none" w:sz="0" w:space="0" w:color="auto"/>
        <w:right w:val="none" w:sz="0" w:space="0" w:color="auto"/>
      </w:divBdr>
    </w:div>
    <w:div w:id="247737405">
      <w:bodyDiv w:val="1"/>
      <w:marLeft w:val="0"/>
      <w:marRight w:val="0"/>
      <w:marTop w:val="0"/>
      <w:marBottom w:val="0"/>
      <w:divBdr>
        <w:top w:val="none" w:sz="0" w:space="0" w:color="auto"/>
        <w:left w:val="none" w:sz="0" w:space="0" w:color="auto"/>
        <w:bottom w:val="none" w:sz="0" w:space="0" w:color="auto"/>
        <w:right w:val="none" w:sz="0" w:space="0" w:color="auto"/>
      </w:divBdr>
    </w:div>
    <w:div w:id="388848244">
      <w:bodyDiv w:val="1"/>
      <w:marLeft w:val="0"/>
      <w:marRight w:val="0"/>
      <w:marTop w:val="0"/>
      <w:marBottom w:val="0"/>
      <w:divBdr>
        <w:top w:val="none" w:sz="0" w:space="0" w:color="auto"/>
        <w:left w:val="none" w:sz="0" w:space="0" w:color="auto"/>
        <w:bottom w:val="none" w:sz="0" w:space="0" w:color="auto"/>
        <w:right w:val="none" w:sz="0" w:space="0" w:color="auto"/>
      </w:divBdr>
    </w:div>
    <w:div w:id="424150071">
      <w:bodyDiv w:val="1"/>
      <w:marLeft w:val="0"/>
      <w:marRight w:val="0"/>
      <w:marTop w:val="0"/>
      <w:marBottom w:val="0"/>
      <w:divBdr>
        <w:top w:val="none" w:sz="0" w:space="0" w:color="auto"/>
        <w:left w:val="none" w:sz="0" w:space="0" w:color="auto"/>
        <w:bottom w:val="none" w:sz="0" w:space="0" w:color="auto"/>
        <w:right w:val="none" w:sz="0" w:space="0" w:color="auto"/>
      </w:divBdr>
    </w:div>
    <w:div w:id="425541652">
      <w:bodyDiv w:val="1"/>
      <w:marLeft w:val="0"/>
      <w:marRight w:val="0"/>
      <w:marTop w:val="0"/>
      <w:marBottom w:val="0"/>
      <w:divBdr>
        <w:top w:val="none" w:sz="0" w:space="0" w:color="auto"/>
        <w:left w:val="none" w:sz="0" w:space="0" w:color="auto"/>
        <w:bottom w:val="none" w:sz="0" w:space="0" w:color="auto"/>
        <w:right w:val="none" w:sz="0" w:space="0" w:color="auto"/>
      </w:divBdr>
    </w:div>
    <w:div w:id="470446520">
      <w:bodyDiv w:val="1"/>
      <w:marLeft w:val="0"/>
      <w:marRight w:val="0"/>
      <w:marTop w:val="0"/>
      <w:marBottom w:val="0"/>
      <w:divBdr>
        <w:top w:val="none" w:sz="0" w:space="0" w:color="auto"/>
        <w:left w:val="none" w:sz="0" w:space="0" w:color="auto"/>
        <w:bottom w:val="none" w:sz="0" w:space="0" w:color="auto"/>
        <w:right w:val="none" w:sz="0" w:space="0" w:color="auto"/>
      </w:divBdr>
    </w:div>
    <w:div w:id="492111871">
      <w:bodyDiv w:val="1"/>
      <w:marLeft w:val="0"/>
      <w:marRight w:val="0"/>
      <w:marTop w:val="0"/>
      <w:marBottom w:val="0"/>
      <w:divBdr>
        <w:top w:val="none" w:sz="0" w:space="0" w:color="auto"/>
        <w:left w:val="none" w:sz="0" w:space="0" w:color="auto"/>
        <w:bottom w:val="none" w:sz="0" w:space="0" w:color="auto"/>
        <w:right w:val="none" w:sz="0" w:space="0" w:color="auto"/>
      </w:divBdr>
    </w:div>
    <w:div w:id="494763252">
      <w:bodyDiv w:val="1"/>
      <w:marLeft w:val="0"/>
      <w:marRight w:val="0"/>
      <w:marTop w:val="0"/>
      <w:marBottom w:val="0"/>
      <w:divBdr>
        <w:top w:val="none" w:sz="0" w:space="0" w:color="auto"/>
        <w:left w:val="none" w:sz="0" w:space="0" w:color="auto"/>
        <w:bottom w:val="none" w:sz="0" w:space="0" w:color="auto"/>
        <w:right w:val="none" w:sz="0" w:space="0" w:color="auto"/>
      </w:divBdr>
    </w:div>
    <w:div w:id="495535507">
      <w:bodyDiv w:val="1"/>
      <w:marLeft w:val="0"/>
      <w:marRight w:val="0"/>
      <w:marTop w:val="0"/>
      <w:marBottom w:val="0"/>
      <w:divBdr>
        <w:top w:val="none" w:sz="0" w:space="0" w:color="auto"/>
        <w:left w:val="none" w:sz="0" w:space="0" w:color="auto"/>
        <w:bottom w:val="none" w:sz="0" w:space="0" w:color="auto"/>
        <w:right w:val="none" w:sz="0" w:space="0" w:color="auto"/>
      </w:divBdr>
    </w:div>
    <w:div w:id="495998830">
      <w:bodyDiv w:val="1"/>
      <w:marLeft w:val="0"/>
      <w:marRight w:val="0"/>
      <w:marTop w:val="0"/>
      <w:marBottom w:val="0"/>
      <w:divBdr>
        <w:top w:val="none" w:sz="0" w:space="0" w:color="auto"/>
        <w:left w:val="none" w:sz="0" w:space="0" w:color="auto"/>
        <w:bottom w:val="none" w:sz="0" w:space="0" w:color="auto"/>
        <w:right w:val="none" w:sz="0" w:space="0" w:color="auto"/>
      </w:divBdr>
    </w:div>
    <w:div w:id="526061978">
      <w:bodyDiv w:val="1"/>
      <w:marLeft w:val="0"/>
      <w:marRight w:val="0"/>
      <w:marTop w:val="0"/>
      <w:marBottom w:val="0"/>
      <w:divBdr>
        <w:top w:val="none" w:sz="0" w:space="0" w:color="auto"/>
        <w:left w:val="none" w:sz="0" w:space="0" w:color="auto"/>
        <w:bottom w:val="none" w:sz="0" w:space="0" w:color="auto"/>
        <w:right w:val="none" w:sz="0" w:space="0" w:color="auto"/>
      </w:divBdr>
    </w:div>
    <w:div w:id="575165019">
      <w:bodyDiv w:val="1"/>
      <w:marLeft w:val="0"/>
      <w:marRight w:val="0"/>
      <w:marTop w:val="0"/>
      <w:marBottom w:val="0"/>
      <w:divBdr>
        <w:top w:val="none" w:sz="0" w:space="0" w:color="auto"/>
        <w:left w:val="none" w:sz="0" w:space="0" w:color="auto"/>
        <w:bottom w:val="none" w:sz="0" w:space="0" w:color="auto"/>
        <w:right w:val="none" w:sz="0" w:space="0" w:color="auto"/>
      </w:divBdr>
    </w:div>
    <w:div w:id="619457024">
      <w:bodyDiv w:val="1"/>
      <w:marLeft w:val="0"/>
      <w:marRight w:val="0"/>
      <w:marTop w:val="0"/>
      <w:marBottom w:val="0"/>
      <w:divBdr>
        <w:top w:val="none" w:sz="0" w:space="0" w:color="auto"/>
        <w:left w:val="none" w:sz="0" w:space="0" w:color="auto"/>
        <w:bottom w:val="none" w:sz="0" w:space="0" w:color="auto"/>
        <w:right w:val="none" w:sz="0" w:space="0" w:color="auto"/>
      </w:divBdr>
    </w:div>
    <w:div w:id="643974082">
      <w:bodyDiv w:val="1"/>
      <w:marLeft w:val="0"/>
      <w:marRight w:val="0"/>
      <w:marTop w:val="0"/>
      <w:marBottom w:val="0"/>
      <w:divBdr>
        <w:top w:val="none" w:sz="0" w:space="0" w:color="auto"/>
        <w:left w:val="none" w:sz="0" w:space="0" w:color="auto"/>
        <w:bottom w:val="none" w:sz="0" w:space="0" w:color="auto"/>
        <w:right w:val="none" w:sz="0" w:space="0" w:color="auto"/>
      </w:divBdr>
    </w:div>
    <w:div w:id="660042021">
      <w:bodyDiv w:val="1"/>
      <w:marLeft w:val="0"/>
      <w:marRight w:val="0"/>
      <w:marTop w:val="0"/>
      <w:marBottom w:val="0"/>
      <w:divBdr>
        <w:top w:val="none" w:sz="0" w:space="0" w:color="auto"/>
        <w:left w:val="none" w:sz="0" w:space="0" w:color="auto"/>
        <w:bottom w:val="none" w:sz="0" w:space="0" w:color="auto"/>
        <w:right w:val="none" w:sz="0" w:space="0" w:color="auto"/>
      </w:divBdr>
    </w:div>
    <w:div w:id="752967126">
      <w:bodyDiv w:val="1"/>
      <w:marLeft w:val="0"/>
      <w:marRight w:val="0"/>
      <w:marTop w:val="0"/>
      <w:marBottom w:val="0"/>
      <w:divBdr>
        <w:top w:val="none" w:sz="0" w:space="0" w:color="auto"/>
        <w:left w:val="none" w:sz="0" w:space="0" w:color="auto"/>
        <w:bottom w:val="none" w:sz="0" w:space="0" w:color="auto"/>
        <w:right w:val="none" w:sz="0" w:space="0" w:color="auto"/>
      </w:divBdr>
    </w:div>
    <w:div w:id="753939996">
      <w:bodyDiv w:val="1"/>
      <w:marLeft w:val="0"/>
      <w:marRight w:val="0"/>
      <w:marTop w:val="0"/>
      <w:marBottom w:val="0"/>
      <w:divBdr>
        <w:top w:val="none" w:sz="0" w:space="0" w:color="auto"/>
        <w:left w:val="none" w:sz="0" w:space="0" w:color="auto"/>
        <w:bottom w:val="none" w:sz="0" w:space="0" w:color="auto"/>
        <w:right w:val="none" w:sz="0" w:space="0" w:color="auto"/>
      </w:divBdr>
    </w:div>
    <w:div w:id="764226678">
      <w:bodyDiv w:val="1"/>
      <w:marLeft w:val="0"/>
      <w:marRight w:val="0"/>
      <w:marTop w:val="0"/>
      <w:marBottom w:val="0"/>
      <w:divBdr>
        <w:top w:val="none" w:sz="0" w:space="0" w:color="auto"/>
        <w:left w:val="none" w:sz="0" w:space="0" w:color="auto"/>
        <w:bottom w:val="none" w:sz="0" w:space="0" w:color="auto"/>
        <w:right w:val="none" w:sz="0" w:space="0" w:color="auto"/>
      </w:divBdr>
    </w:div>
    <w:div w:id="842208338">
      <w:bodyDiv w:val="1"/>
      <w:marLeft w:val="0"/>
      <w:marRight w:val="0"/>
      <w:marTop w:val="0"/>
      <w:marBottom w:val="0"/>
      <w:divBdr>
        <w:top w:val="none" w:sz="0" w:space="0" w:color="auto"/>
        <w:left w:val="none" w:sz="0" w:space="0" w:color="auto"/>
        <w:bottom w:val="none" w:sz="0" w:space="0" w:color="auto"/>
        <w:right w:val="none" w:sz="0" w:space="0" w:color="auto"/>
      </w:divBdr>
    </w:div>
    <w:div w:id="900755829">
      <w:bodyDiv w:val="1"/>
      <w:marLeft w:val="0"/>
      <w:marRight w:val="0"/>
      <w:marTop w:val="0"/>
      <w:marBottom w:val="0"/>
      <w:divBdr>
        <w:top w:val="none" w:sz="0" w:space="0" w:color="auto"/>
        <w:left w:val="none" w:sz="0" w:space="0" w:color="auto"/>
        <w:bottom w:val="none" w:sz="0" w:space="0" w:color="auto"/>
        <w:right w:val="none" w:sz="0" w:space="0" w:color="auto"/>
      </w:divBdr>
    </w:div>
    <w:div w:id="926309410">
      <w:bodyDiv w:val="1"/>
      <w:marLeft w:val="0"/>
      <w:marRight w:val="0"/>
      <w:marTop w:val="0"/>
      <w:marBottom w:val="0"/>
      <w:divBdr>
        <w:top w:val="none" w:sz="0" w:space="0" w:color="auto"/>
        <w:left w:val="none" w:sz="0" w:space="0" w:color="auto"/>
        <w:bottom w:val="none" w:sz="0" w:space="0" w:color="auto"/>
        <w:right w:val="none" w:sz="0" w:space="0" w:color="auto"/>
      </w:divBdr>
    </w:div>
    <w:div w:id="931209693">
      <w:bodyDiv w:val="1"/>
      <w:marLeft w:val="0"/>
      <w:marRight w:val="0"/>
      <w:marTop w:val="0"/>
      <w:marBottom w:val="0"/>
      <w:divBdr>
        <w:top w:val="none" w:sz="0" w:space="0" w:color="auto"/>
        <w:left w:val="none" w:sz="0" w:space="0" w:color="auto"/>
        <w:bottom w:val="none" w:sz="0" w:space="0" w:color="auto"/>
        <w:right w:val="none" w:sz="0" w:space="0" w:color="auto"/>
      </w:divBdr>
    </w:div>
    <w:div w:id="936600042">
      <w:bodyDiv w:val="1"/>
      <w:marLeft w:val="0"/>
      <w:marRight w:val="0"/>
      <w:marTop w:val="0"/>
      <w:marBottom w:val="0"/>
      <w:divBdr>
        <w:top w:val="none" w:sz="0" w:space="0" w:color="auto"/>
        <w:left w:val="none" w:sz="0" w:space="0" w:color="auto"/>
        <w:bottom w:val="none" w:sz="0" w:space="0" w:color="auto"/>
        <w:right w:val="none" w:sz="0" w:space="0" w:color="auto"/>
      </w:divBdr>
    </w:div>
    <w:div w:id="972321921">
      <w:bodyDiv w:val="1"/>
      <w:marLeft w:val="0"/>
      <w:marRight w:val="0"/>
      <w:marTop w:val="0"/>
      <w:marBottom w:val="0"/>
      <w:divBdr>
        <w:top w:val="none" w:sz="0" w:space="0" w:color="auto"/>
        <w:left w:val="none" w:sz="0" w:space="0" w:color="auto"/>
        <w:bottom w:val="none" w:sz="0" w:space="0" w:color="auto"/>
        <w:right w:val="none" w:sz="0" w:space="0" w:color="auto"/>
      </w:divBdr>
    </w:div>
    <w:div w:id="1010177851">
      <w:bodyDiv w:val="1"/>
      <w:marLeft w:val="0"/>
      <w:marRight w:val="0"/>
      <w:marTop w:val="0"/>
      <w:marBottom w:val="0"/>
      <w:divBdr>
        <w:top w:val="none" w:sz="0" w:space="0" w:color="auto"/>
        <w:left w:val="none" w:sz="0" w:space="0" w:color="auto"/>
        <w:bottom w:val="none" w:sz="0" w:space="0" w:color="auto"/>
        <w:right w:val="none" w:sz="0" w:space="0" w:color="auto"/>
      </w:divBdr>
    </w:div>
    <w:div w:id="1040279176">
      <w:bodyDiv w:val="1"/>
      <w:marLeft w:val="0"/>
      <w:marRight w:val="0"/>
      <w:marTop w:val="0"/>
      <w:marBottom w:val="0"/>
      <w:divBdr>
        <w:top w:val="none" w:sz="0" w:space="0" w:color="auto"/>
        <w:left w:val="none" w:sz="0" w:space="0" w:color="auto"/>
        <w:bottom w:val="none" w:sz="0" w:space="0" w:color="auto"/>
        <w:right w:val="none" w:sz="0" w:space="0" w:color="auto"/>
      </w:divBdr>
      <w:divsChild>
        <w:div w:id="1793092253">
          <w:marLeft w:val="360"/>
          <w:marRight w:val="0"/>
          <w:marTop w:val="200"/>
          <w:marBottom w:val="0"/>
          <w:divBdr>
            <w:top w:val="none" w:sz="0" w:space="0" w:color="auto"/>
            <w:left w:val="none" w:sz="0" w:space="0" w:color="auto"/>
            <w:bottom w:val="none" w:sz="0" w:space="0" w:color="auto"/>
            <w:right w:val="none" w:sz="0" w:space="0" w:color="auto"/>
          </w:divBdr>
        </w:div>
      </w:divsChild>
    </w:div>
    <w:div w:id="1094518581">
      <w:bodyDiv w:val="1"/>
      <w:marLeft w:val="0"/>
      <w:marRight w:val="0"/>
      <w:marTop w:val="0"/>
      <w:marBottom w:val="0"/>
      <w:divBdr>
        <w:top w:val="none" w:sz="0" w:space="0" w:color="auto"/>
        <w:left w:val="none" w:sz="0" w:space="0" w:color="auto"/>
        <w:bottom w:val="none" w:sz="0" w:space="0" w:color="auto"/>
        <w:right w:val="none" w:sz="0" w:space="0" w:color="auto"/>
      </w:divBdr>
    </w:div>
    <w:div w:id="1099332635">
      <w:bodyDiv w:val="1"/>
      <w:marLeft w:val="0"/>
      <w:marRight w:val="0"/>
      <w:marTop w:val="0"/>
      <w:marBottom w:val="0"/>
      <w:divBdr>
        <w:top w:val="none" w:sz="0" w:space="0" w:color="auto"/>
        <w:left w:val="none" w:sz="0" w:space="0" w:color="auto"/>
        <w:bottom w:val="none" w:sz="0" w:space="0" w:color="auto"/>
        <w:right w:val="none" w:sz="0" w:space="0" w:color="auto"/>
      </w:divBdr>
    </w:div>
    <w:div w:id="1153453707">
      <w:bodyDiv w:val="1"/>
      <w:marLeft w:val="0"/>
      <w:marRight w:val="0"/>
      <w:marTop w:val="0"/>
      <w:marBottom w:val="0"/>
      <w:divBdr>
        <w:top w:val="none" w:sz="0" w:space="0" w:color="auto"/>
        <w:left w:val="none" w:sz="0" w:space="0" w:color="auto"/>
        <w:bottom w:val="none" w:sz="0" w:space="0" w:color="auto"/>
        <w:right w:val="none" w:sz="0" w:space="0" w:color="auto"/>
      </w:divBdr>
    </w:div>
    <w:div w:id="1157957876">
      <w:bodyDiv w:val="1"/>
      <w:marLeft w:val="0"/>
      <w:marRight w:val="0"/>
      <w:marTop w:val="0"/>
      <w:marBottom w:val="0"/>
      <w:divBdr>
        <w:top w:val="none" w:sz="0" w:space="0" w:color="auto"/>
        <w:left w:val="none" w:sz="0" w:space="0" w:color="auto"/>
        <w:bottom w:val="none" w:sz="0" w:space="0" w:color="auto"/>
        <w:right w:val="none" w:sz="0" w:space="0" w:color="auto"/>
      </w:divBdr>
    </w:div>
    <w:div w:id="1179272187">
      <w:bodyDiv w:val="1"/>
      <w:marLeft w:val="0"/>
      <w:marRight w:val="0"/>
      <w:marTop w:val="0"/>
      <w:marBottom w:val="0"/>
      <w:divBdr>
        <w:top w:val="none" w:sz="0" w:space="0" w:color="auto"/>
        <w:left w:val="none" w:sz="0" w:space="0" w:color="auto"/>
        <w:bottom w:val="none" w:sz="0" w:space="0" w:color="auto"/>
        <w:right w:val="none" w:sz="0" w:space="0" w:color="auto"/>
      </w:divBdr>
    </w:div>
    <w:div w:id="1190220106">
      <w:bodyDiv w:val="1"/>
      <w:marLeft w:val="0"/>
      <w:marRight w:val="0"/>
      <w:marTop w:val="0"/>
      <w:marBottom w:val="0"/>
      <w:divBdr>
        <w:top w:val="none" w:sz="0" w:space="0" w:color="auto"/>
        <w:left w:val="none" w:sz="0" w:space="0" w:color="auto"/>
        <w:bottom w:val="none" w:sz="0" w:space="0" w:color="auto"/>
        <w:right w:val="none" w:sz="0" w:space="0" w:color="auto"/>
      </w:divBdr>
    </w:div>
    <w:div w:id="1195849380">
      <w:bodyDiv w:val="1"/>
      <w:marLeft w:val="0"/>
      <w:marRight w:val="0"/>
      <w:marTop w:val="0"/>
      <w:marBottom w:val="0"/>
      <w:divBdr>
        <w:top w:val="none" w:sz="0" w:space="0" w:color="auto"/>
        <w:left w:val="none" w:sz="0" w:space="0" w:color="auto"/>
        <w:bottom w:val="none" w:sz="0" w:space="0" w:color="auto"/>
        <w:right w:val="none" w:sz="0" w:space="0" w:color="auto"/>
      </w:divBdr>
    </w:div>
    <w:div w:id="1231650509">
      <w:bodyDiv w:val="1"/>
      <w:marLeft w:val="0"/>
      <w:marRight w:val="0"/>
      <w:marTop w:val="0"/>
      <w:marBottom w:val="0"/>
      <w:divBdr>
        <w:top w:val="none" w:sz="0" w:space="0" w:color="auto"/>
        <w:left w:val="none" w:sz="0" w:space="0" w:color="auto"/>
        <w:bottom w:val="none" w:sz="0" w:space="0" w:color="auto"/>
        <w:right w:val="none" w:sz="0" w:space="0" w:color="auto"/>
      </w:divBdr>
    </w:div>
    <w:div w:id="1255212279">
      <w:bodyDiv w:val="1"/>
      <w:marLeft w:val="0"/>
      <w:marRight w:val="0"/>
      <w:marTop w:val="0"/>
      <w:marBottom w:val="0"/>
      <w:divBdr>
        <w:top w:val="none" w:sz="0" w:space="0" w:color="auto"/>
        <w:left w:val="none" w:sz="0" w:space="0" w:color="auto"/>
        <w:bottom w:val="none" w:sz="0" w:space="0" w:color="auto"/>
        <w:right w:val="none" w:sz="0" w:space="0" w:color="auto"/>
      </w:divBdr>
    </w:div>
    <w:div w:id="1298802683">
      <w:bodyDiv w:val="1"/>
      <w:marLeft w:val="0"/>
      <w:marRight w:val="0"/>
      <w:marTop w:val="0"/>
      <w:marBottom w:val="0"/>
      <w:divBdr>
        <w:top w:val="none" w:sz="0" w:space="0" w:color="auto"/>
        <w:left w:val="none" w:sz="0" w:space="0" w:color="auto"/>
        <w:bottom w:val="none" w:sz="0" w:space="0" w:color="auto"/>
        <w:right w:val="none" w:sz="0" w:space="0" w:color="auto"/>
      </w:divBdr>
    </w:div>
    <w:div w:id="1367022223">
      <w:bodyDiv w:val="1"/>
      <w:marLeft w:val="0"/>
      <w:marRight w:val="0"/>
      <w:marTop w:val="0"/>
      <w:marBottom w:val="0"/>
      <w:divBdr>
        <w:top w:val="none" w:sz="0" w:space="0" w:color="auto"/>
        <w:left w:val="none" w:sz="0" w:space="0" w:color="auto"/>
        <w:bottom w:val="none" w:sz="0" w:space="0" w:color="auto"/>
        <w:right w:val="none" w:sz="0" w:space="0" w:color="auto"/>
      </w:divBdr>
    </w:div>
    <w:div w:id="1372456724">
      <w:bodyDiv w:val="1"/>
      <w:marLeft w:val="0"/>
      <w:marRight w:val="0"/>
      <w:marTop w:val="0"/>
      <w:marBottom w:val="0"/>
      <w:divBdr>
        <w:top w:val="none" w:sz="0" w:space="0" w:color="auto"/>
        <w:left w:val="none" w:sz="0" w:space="0" w:color="auto"/>
        <w:bottom w:val="none" w:sz="0" w:space="0" w:color="auto"/>
        <w:right w:val="none" w:sz="0" w:space="0" w:color="auto"/>
      </w:divBdr>
    </w:div>
    <w:div w:id="1386635075">
      <w:bodyDiv w:val="1"/>
      <w:marLeft w:val="0"/>
      <w:marRight w:val="0"/>
      <w:marTop w:val="0"/>
      <w:marBottom w:val="0"/>
      <w:divBdr>
        <w:top w:val="none" w:sz="0" w:space="0" w:color="auto"/>
        <w:left w:val="none" w:sz="0" w:space="0" w:color="auto"/>
        <w:bottom w:val="none" w:sz="0" w:space="0" w:color="auto"/>
        <w:right w:val="none" w:sz="0" w:space="0" w:color="auto"/>
      </w:divBdr>
    </w:div>
    <w:div w:id="1481847064">
      <w:bodyDiv w:val="1"/>
      <w:marLeft w:val="0"/>
      <w:marRight w:val="0"/>
      <w:marTop w:val="0"/>
      <w:marBottom w:val="0"/>
      <w:divBdr>
        <w:top w:val="none" w:sz="0" w:space="0" w:color="auto"/>
        <w:left w:val="none" w:sz="0" w:space="0" w:color="auto"/>
        <w:bottom w:val="none" w:sz="0" w:space="0" w:color="auto"/>
        <w:right w:val="none" w:sz="0" w:space="0" w:color="auto"/>
      </w:divBdr>
    </w:div>
    <w:div w:id="1532840826">
      <w:bodyDiv w:val="1"/>
      <w:marLeft w:val="0"/>
      <w:marRight w:val="0"/>
      <w:marTop w:val="0"/>
      <w:marBottom w:val="0"/>
      <w:divBdr>
        <w:top w:val="none" w:sz="0" w:space="0" w:color="auto"/>
        <w:left w:val="none" w:sz="0" w:space="0" w:color="auto"/>
        <w:bottom w:val="none" w:sz="0" w:space="0" w:color="auto"/>
        <w:right w:val="none" w:sz="0" w:space="0" w:color="auto"/>
      </w:divBdr>
    </w:div>
    <w:div w:id="1650131094">
      <w:bodyDiv w:val="1"/>
      <w:marLeft w:val="0"/>
      <w:marRight w:val="0"/>
      <w:marTop w:val="0"/>
      <w:marBottom w:val="0"/>
      <w:divBdr>
        <w:top w:val="none" w:sz="0" w:space="0" w:color="auto"/>
        <w:left w:val="none" w:sz="0" w:space="0" w:color="auto"/>
        <w:bottom w:val="none" w:sz="0" w:space="0" w:color="auto"/>
        <w:right w:val="none" w:sz="0" w:space="0" w:color="auto"/>
      </w:divBdr>
    </w:div>
    <w:div w:id="1662150445">
      <w:bodyDiv w:val="1"/>
      <w:marLeft w:val="0"/>
      <w:marRight w:val="0"/>
      <w:marTop w:val="0"/>
      <w:marBottom w:val="0"/>
      <w:divBdr>
        <w:top w:val="none" w:sz="0" w:space="0" w:color="auto"/>
        <w:left w:val="none" w:sz="0" w:space="0" w:color="auto"/>
        <w:bottom w:val="none" w:sz="0" w:space="0" w:color="auto"/>
        <w:right w:val="none" w:sz="0" w:space="0" w:color="auto"/>
      </w:divBdr>
    </w:div>
    <w:div w:id="1696152092">
      <w:bodyDiv w:val="1"/>
      <w:marLeft w:val="0"/>
      <w:marRight w:val="0"/>
      <w:marTop w:val="0"/>
      <w:marBottom w:val="0"/>
      <w:divBdr>
        <w:top w:val="none" w:sz="0" w:space="0" w:color="auto"/>
        <w:left w:val="none" w:sz="0" w:space="0" w:color="auto"/>
        <w:bottom w:val="none" w:sz="0" w:space="0" w:color="auto"/>
        <w:right w:val="none" w:sz="0" w:space="0" w:color="auto"/>
      </w:divBdr>
    </w:div>
    <w:div w:id="1780222438">
      <w:bodyDiv w:val="1"/>
      <w:marLeft w:val="0"/>
      <w:marRight w:val="0"/>
      <w:marTop w:val="0"/>
      <w:marBottom w:val="0"/>
      <w:divBdr>
        <w:top w:val="none" w:sz="0" w:space="0" w:color="auto"/>
        <w:left w:val="none" w:sz="0" w:space="0" w:color="auto"/>
        <w:bottom w:val="none" w:sz="0" w:space="0" w:color="auto"/>
        <w:right w:val="none" w:sz="0" w:space="0" w:color="auto"/>
      </w:divBdr>
    </w:div>
    <w:div w:id="1787115804">
      <w:bodyDiv w:val="1"/>
      <w:marLeft w:val="0"/>
      <w:marRight w:val="0"/>
      <w:marTop w:val="0"/>
      <w:marBottom w:val="0"/>
      <w:divBdr>
        <w:top w:val="none" w:sz="0" w:space="0" w:color="auto"/>
        <w:left w:val="none" w:sz="0" w:space="0" w:color="auto"/>
        <w:bottom w:val="none" w:sz="0" w:space="0" w:color="auto"/>
        <w:right w:val="none" w:sz="0" w:space="0" w:color="auto"/>
      </w:divBdr>
    </w:div>
    <w:div w:id="1812595047">
      <w:bodyDiv w:val="1"/>
      <w:marLeft w:val="0"/>
      <w:marRight w:val="0"/>
      <w:marTop w:val="0"/>
      <w:marBottom w:val="0"/>
      <w:divBdr>
        <w:top w:val="none" w:sz="0" w:space="0" w:color="auto"/>
        <w:left w:val="none" w:sz="0" w:space="0" w:color="auto"/>
        <w:bottom w:val="none" w:sz="0" w:space="0" w:color="auto"/>
        <w:right w:val="none" w:sz="0" w:space="0" w:color="auto"/>
      </w:divBdr>
    </w:div>
    <w:div w:id="1821001128">
      <w:bodyDiv w:val="1"/>
      <w:marLeft w:val="0"/>
      <w:marRight w:val="0"/>
      <w:marTop w:val="0"/>
      <w:marBottom w:val="0"/>
      <w:divBdr>
        <w:top w:val="none" w:sz="0" w:space="0" w:color="auto"/>
        <w:left w:val="none" w:sz="0" w:space="0" w:color="auto"/>
        <w:bottom w:val="none" w:sz="0" w:space="0" w:color="auto"/>
        <w:right w:val="none" w:sz="0" w:space="0" w:color="auto"/>
      </w:divBdr>
    </w:div>
    <w:div w:id="1823307774">
      <w:bodyDiv w:val="1"/>
      <w:marLeft w:val="0"/>
      <w:marRight w:val="0"/>
      <w:marTop w:val="0"/>
      <w:marBottom w:val="0"/>
      <w:divBdr>
        <w:top w:val="none" w:sz="0" w:space="0" w:color="auto"/>
        <w:left w:val="none" w:sz="0" w:space="0" w:color="auto"/>
        <w:bottom w:val="none" w:sz="0" w:space="0" w:color="auto"/>
        <w:right w:val="none" w:sz="0" w:space="0" w:color="auto"/>
      </w:divBdr>
    </w:div>
    <w:div w:id="1841921404">
      <w:bodyDiv w:val="1"/>
      <w:marLeft w:val="0"/>
      <w:marRight w:val="0"/>
      <w:marTop w:val="0"/>
      <w:marBottom w:val="0"/>
      <w:divBdr>
        <w:top w:val="none" w:sz="0" w:space="0" w:color="auto"/>
        <w:left w:val="none" w:sz="0" w:space="0" w:color="auto"/>
        <w:bottom w:val="none" w:sz="0" w:space="0" w:color="auto"/>
        <w:right w:val="none" w:sz="0" w:space="0" w:color="auto"/>
      </w:divBdr>
    </w:div>
    <w:div w:id="1873614901">
      <w:bodyDiv w:val="1"/>
      <w:marLeft w:val="0"/>
      <w:marRight w:val="0"/>
      <w:marTop w:val="0"/>
      <w:marBottom w:val="0"/>
      <w:divBdr>
        <w:top w:val="none" w:sz="0" w:space="0" w:color="auto"/>
        <w:left w:val="none" w:sz="0" w:space="0" w:color="auto"/>
        <w:bottom w:val="none" w:sz="0" w:space="0" w:color="auto"/>
        <w:right w:val="none" w:sz="0" w:space="0" w:color="auto"/>
      </w:divBdr>
    </w:div>
    <w:div w:id="1891530831">
      <w:bodyDiv w:val="1"/>
      <w:marLeft w:val="0"/>
      <w:marRight w:val="0"/>
      <w:marTop w:val="0"/>
      <w:marBottom w:val="0"/>
      <w:divBdr>
        <w:top w:val="none" w:sz="0" w:space="0" w:color="auto"/>
        <w:left w:val="none" w:sz="0" w:space="0" w:color="auto"/>
        <w:bottom w:val="none" w:sz="0" w:space="0" w:color="auto"/>
        <w:right w:val="none" w:sz="0" w:space="0" w:color="auto"/>
      </w:divBdr>
    </w:div>
    <w:div w:id="1996911267">
      <w:bodyDiv w:val="1"/>
      <w:marLeft w:val="0"/>
      <w:marRight w:val="0"/>
      <w:marTop w:val="0"/>
      <w:marBottom w:val="0"/>
      <w:divBdr>
        <w:top w:val="none" w:sz="0" w:space="0" w:color="auto"/>
        <w:left w:val="none" w:sz="0" w:space="0" w:color="auto"/>
        <w:bottom w:val="none" w:sz="0" w:space="0" w:color="auto"/>
        <w:right w:val="none" w:sz="0" w:space="0" w:color="auto"/>
      </w:divBdr>
    </w:div>
    <w:div w:id="2029485736">
      <w:bodyDiv w:val="1"/>
      <w:marLeft w:val="0"/>
      <w:marRight w:val="0"/>
      <w:marTop w:val="0"/>
      <w:marBottom w:val="0"/>
      <w:divBdr>
        <w:top w:val="none" w:sz="0" w:space="0" w:color="auto"/>
        <w:left w:val="none" w:sz="0" w:space="0" w:color="auto"/>
        <w:bottom w:val="none" w:sz="0" w:space="0" w:color="auto"/>
        <w:right w:val="none" w:sz="0" w:space="0" w:color="auto"/>
      </w:divBdr>
    </w:div>
    <w:div w:id="2054621404">
      <w:bodyDiv w:val="1"/>
      <w:marLeft w:val="0"/>
      <w:marRight w:val="0"/>
      <w:marTop w:val="0"/>
      <w:marBottom w:val="0"/>
      <w:divBdr>
        <w:top w:val="none" w:sz="0" w:space="0" w:color="auto"/>
        <w:left w:val="none" w:sz="0" w:space="0" w:color="auto"/>
        <w:bottom w:val="none" w:sz="0" w:space="0" w:color="auto"/>
        <w:right w:val="none" w:sz="0" w:space="0" w:color="auto"/>
      </w:divBdr>
    </w:div>
    <w:div w:id="2062777648">
      <w:bodyDiv w:val="1"/>
      <w:marLeft w:val="0"/>
      <w:marRight w:val="0"/>
      <w:marTop w:val="0"/>
      <w:marBottom w:val="0"/>
      <w:divBdr>
        <w:top w:val="none" w:sz="0" w:space="0" w:color="auto"/>
        <w:left w:val="none" w:sz="0" w:space="0" w:color="auto"/>
        <w:bottom w:val="none" w:sz="0" w:space="0" w:color="auto"/>
        <w:right w:val="none" w:sz="0" w:space="0" w:color="auto"/>
      </w:divBdr>
    </w:div>
    <w:div w:id="2093894126">
      <w:bodyDiv w:val="1"/>
      <w:marLeft w:val="0"/>
      <w:marRight w:val="0"/>
      <w:marTop w:val="0"/>
      <w:marBottom w:val="0"/>
      <w:divBdr>
        <w:top w:val="none" w:sz="0" w:space="0" w:color="auto"/>
        <w:left w:val="none" w:sz="0" w:space="0" w:color="auto"/>
        <w:bottom w:val="none" w:sz="0" w:space="0" w:color="auto"/>
        <w:right w:val="none" w:sz="0" w:space="0" w:color="auto"/>
      </w:divBdr>
    </w:div>
    <w:div w:id="2119637793">
      <w:bodyDiv w:val="1"/>
      <w:marLeft w:val="0"/>
      <w:marRight w:val="0"/>
      <w:marTop w:val="0"/>
      <w:marBottom w:val="0"/>
      <w:divBdr>
        <w:top w:val="none" w:sz="0" w:space="0" w:color="auto"/>
        <w:left w:val="none" w:sz="0" w:space="0" w:color="auto"/>
        <w:bottom w:val="none" w:sz="0" w:space="0" w:color="auto"/>
        <w:right w:val="none" w:sz="0" w:space="0" w:color="auto"/>
      </w:divBdr>
    </w:div>
    <w:div w:id="21210232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intl/en/ipv6/statistics.html"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stats.labs.apnic.net/dnssec/AS38266" TargetMode="External"/><Relationship Id="rId3" Type="http://schemas.openxmlformats.org/officeDocument/2006/relationships/styles" Target="styles.xml"/><Relationship Id="rId21" Type="http://schemas.openxmlformats.org/officeDocument/2006/relationships/hyperlink" Target="https://stats.labs.apnic.net/dnssec/AS37076" TargetMode="External"/><Relationship Id="rId7" Type="http://schemas.openxmlformats.org/officeDocument/2006/relationships/endnotes" Target="endnotes.xml"/><Relationship Id="rId12" Type="http://schemas.openxmlformats.org/officeDocument/2006/relationships/hyperlink" Target="https://stats.labs.apnic.net/dnssec/XA" TargetMode="External"/><Relationship Id="rId17" Type="http://schemas.openxmlformats.org/officeDocument/2006/relationships/image" Target="media/image7.png"/><Relationship Id="rId25" Type="http://schemas.openxmlformats.org/officeDocument/2006/relationships/hyperlink" Target="https://stats.labs.apnic.net/dnssec/AS55836"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stats.labs.apnic.net/dnssec/AS36873"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www.potaroo.net" TargetMode="External"/><Relationship Id="rId10" Type="http://schemas.openxmlformats.org/officeDocument/2006/relationships/hyperlink" Target="https://stats.labs.apnic.net/dnssec/XA"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7786C-C064-054B-9A58-11AA29E5B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9</Pages>
  <Words>3104</Words>
  <Characters>17696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APNIC</Company>
  <LinksUpToDate>false</LinksUpToDate>
  <CharactersWithSpaces>20759</CharactersWithSpaces>
  <SharedDoc>false</SharedDoc>
  <HLinks>
    <vt:vector size="48" baseType="variant">
      <vt:variant>
        <vt:i4>5832813</vt:i4>
      </vt:variant>
      <vt:variant>
        <vt:i4>21</vt:i4>
      </vt:variant>
      <vt:variant>
        <vt:i4>0</vt:i4>
      </vt:variant>
      <vt:variant>
        <vt:i4>5</vt:i4>
      </vt:variant>
      <vt:variant>
        <vt:lpwstr>http://labs.apnic.net</vt:lpwstr>
      </vt:variant>
      <vt:variant>
        <vt:lpwstr/>
      </vt:variant>
      <vt:variant>
        <vt:i4>2621562</vt:i4>
      </vt:variant>
      <vt:variant>
        <vt:i4>18</vt:i4>
      </vt:variant>
      <vt:variant>
        <vt:i4>0</vt:i4>
      </vt:variant>
      <vt:variant>
        <vt:i4>5</vt:i4>
      </vt:variant>
      <vt:variant>
        <vt:lpwstr>http://www.potaroo.net</vt:lpwstr>
      </vt:variant>
      <vt:variant>
        <vt:lpwstr/>
      </vt:variant>
      <vt:variant>
        <vt:i4>5832813</vt:i4>
      </vt:variant>
      <vt:variant>
        <vt:i4>15</vt:i4>
      </vt:variant>
      <vt:variant>
        <vt:i4>0</vt:i4>
      </vt:variant>
      <vt:variant>
        <vt:i4>5</vt:i4>
      </vt:variant>
      <vt:variant>
        <vt:lpwstr>http://labs.apnic.net</vt:lpwstr>
      </vt:variant>
      <vt:variant>
        <vt:lpwstr/>
      </vt:variant>
      <vt:variant>
        <vt:i4>7733357</vt:i4>
      </vt:variant>
      <vt:variant>
        <vt:i4>12</vt:i4>
      </vt:variant>
      <vt:variant>
        <vt:i4>0</vt:i4>
      </vt:variant>
      <vt:variant>
        <vt:i4>5</vt:i4>
      </vt:variant>
      <vt:variant>
        <vt:lpwstr>http://labs.apnic.net/</vt:lpwstr>
      </vt:variant>
      <vt:variant>
        <vt:lpwstr/>
      </vt:variant>
      <vt:variant>
        <vt:i4>7798887</vt:i4>
      </vt:variant>
      <vt:variant>
        <vt:i4>9</vt:i4>
      </vt:variant>
      <vt:variant>
        <vt:i4>0</vt:i4>
      </vt:variant>
      <vt:variant>
        <vt:i4>5</vt:i4>
      </vt:variant>
      <vt:variant>
        <vt:lpwstr>http://www.cidr-report.org</vt:lpwstr>
      </vt:variant>
      <vt:variant>
        <vt:lpwstr/>
      </vt:variant>
      <vt:variant>
        <vt:i4>7143505</vt:i4>
      </vt:variant>
      <vt:variant>
        <vt:i4>6</vt:i4>
      </vt:variant>
      <vt:variant>
        <vt:i4>0</vt:i4>
      </vt:variant>
      <vt:variant>
        <vt:i4>5</vt:i4>
      </vt:variant>
      <vt:variant>
        <vt:lpwstr>http://analytics.google.com</vt:lpwstr>
      </vt:variant>
      <vt:variant>
        <vt:lpwstr/>
      </vt:variant>
      <vt:variant>
        <vt:i4>5832813</vt:i4>
      </vt:variant>
      <vt:variant>
        <vt:i4>3</vt:i4>
      </vt:variant>
      <vt:variant>
        <vt:i4>0</vt:i4>
      </vt:variant>
      <vt:variant>
        <vt:i4>5</vt:i4>
      </vt:variant>
      <vt:variant>
        <vt:lpwstr>http://labs.apnic.net</vt:lpwstr>
      </vt:variant>
      <vt:variant>
        <vt:lpwstr/>
      </vt:variant>
      <vt:variant>
        <vt:i4>6815761</vt:i4>
      </vt:variant>
      <vt:variant>
        <vt:i4>0</vt:i4>
      </vt:variant>
      <vt:variant>
        <vt:i4>0</vt:i4>
      </vt:variant>
      <vt:variant>
        <vt:i4>5</vt:i4>
      </vt:variant>
      <vt:variant>
        <vt:lpwstr>http://www.isoc.org/wp/worldipv6day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Huston</dc:creator>
  <cp:keywords/>
  <dc:description/>
  <cp:lastModifiedBy>Geoff Huston</cp:lastModifiedBy>
  <cp:revision>6</cp:revision>
  <cp:lastPrinted>2019-03-13T05:35:00Z</cp:lastPrinted>
  <dcterms:created xsi:type="dcterms:W3CDTF">2019-03-13T05:35:00Z</dcterms:created>
  <dcterms:modified xsi:type="dcterms:W3CDTF">2019-03-13T22:26:00Z</dcterms:modified>
</cp:coreProperties>
</file>